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ACC5B" w14:textId="77777777" w:rsidR="00982F72" w:rsidRPr="00F73A48" w:rsidRDefault="00982F72" w:rsidP="00982F72">
      <w:pPr>
        <w:spacing w:after="0" w:line="240" w:lineRule="auto"/>
        <w:jc w:val="center"/>
        <w:rPr>
          <w:rFonts w:ascii="Arial" w:hAnsi="Arial" w:cs="Arial"/>
          <w:b/>
          <w:sz w:val="24"/>
          <w:szCs w:val="24"/>
        </w:rPr>
      </w:pPr>
      <w:r w:rsidRPr="00F73A48">
        <w:rPr>
          <w:rFonts w:ascii="Arial" w:hAnsi="Arial" w:cs="Arial"/>
          <w:b/>
          <w:sz w:val="24"/>
          <w:szCs w:val="24"/>
        </w:rPr>
        <w:t>INFORME DE EVALUACIÓN DE</w:t>
      </w:r>
    </w:p>
    <w:p w14:paraId="527E7A40" w14:textId="77777777" w:rsidR="00982F72" w:rsidRPr="00F73A48" w:rsidRDefault="00982F72" w:rsidP="00982F72">
      <w:pPr>
        <w:spacing w:after="0" w:line="240" w:lineRule="auto"/>
        <w:jc w:val="center"/>
        <w:rPr>
          <w:rFonts w:ascii="Arial" w:hAnsi="Arial" w:cs="Arial"/>
          <w:b/>
          <w:sz w:val="24"/>
          <w:szCs w:val="24"/>
        </w:rPr>
      </w:pPr>
      <w:r w:rsidRPr="00F73A48">
        <w:rPr>
          <w:rFonts w:ascii="Arial" w:hAnsi="Arial" w:cs="Arial"/>
          <w:b/>
          <w:sz w:val="24"/>
          <w:szCs w:val="24"/>
        </w:rPr>
        <w:t>ESTRATEGIA DE RENDICIÓN DE CUENTAS</w:t>
      </w:r>
    </w:p>
    <w:p w14:paraId="5924D61F" w14:textId="77777777" w:rsidR="00982F72" w:rsidRPr="00F73A48" w:rsidRDefault="00982F72" w:rsidP="00982F72">
      <w:pPr>
        <w:spacing w:after="0" w:line="240" w:lineRule="auto"/>
        <w:jc w:val="center"/>
        <w:rPr>
          <w:rFonts w:ascii="Arial" w:hAnsi="Arial" w:cs="Arial"/>
          <w:b/>
          <w:sz w:val="24"/>
          <w:szCs w:val="24"/>
        </w:rPr>
      </w:pPr>
      <w:r w:rsidRPr="00F73A48">
        <w:rPr>
          <w:rFonts w:ascii="Arial" w:hAnsi="Arial" w:cs="Arial"/>
          <w:b/>
          <w:sz w:val="24"/>
          <w:szCs w:val="24"/>
        </w:rPr>
        <w:t>“CANCILLERÍA TRANSPARENTE”</w:t>
      </w:r>
    </w:p>
    <w:p w14:paraId="75373A2D" w14:textId="77777777" w:rsidR="00982F72" w:rsidRDefault="00982F72" w:rsidP="00982F72">
      <w:pPr>
        <w:spacing w:after="0" w:line="240" w:lineRule="auto"/>
        <w:jc w:val="both"/>
        <w:rPr>
          <w:rFonts w:ascii="Arial" w:hAnsi="Arial" w:cs="Arial"/>
          <w:sz w:val="24"/>
          <w:szCs w:val="24"/>
        </w:rPr>
      </w:pPr>
    </w:p>
    <w:p w14:paraId="62BFC529" w14:textId="77777777" w:rsidR="005803D4" w:rsidRDefault="005803D4" w:rsidP="00982F72">
      <w:pPr>
        <w:spacing w:after="0" w:line="240" w:lineRule="auto"/>
        <w:jc w:val="both"/>
        <w:rPr>
          <w:rFonts w:ascii="Arial" w:hAnsi="Arial" w:cs="Arial"/>
          <w:sz w:val="24"/>
          <w:szCs w:val="24"/>
        </w:rPr>
      </w:pPr>
    </w:p>
    <w:p w14:paraId="71FB96A0" w14:textId="77777777" w:rsidR="005803D4" w:rsidRDefault="005803D4" w:rsidP="00982F72">
      <w:pPr>
        <w:spacing w:after="0" w:line="240" w:lineRule="auto"/>
        <w:jc w:val="both"/>
        <w:rPr>
          <w:rFonts w:ascii="Arial" w:hAnsi="Arial" w:cs="Arial"/>
          <w:sz w:val="24"/>
          <w:szCs w:val="24"/>
        </w:rPr>
      </w:pPr>
    </w:p>
    <w:p w14:paraId="5BCE6512" w14:textId="77777777" w:rsidR="00982F72" w:rsidRDefault="00982F72" w:rsidP="00982F72">
      <w:pPr>
        <w:spacing w:after="0" w:line="240" w:lineRule="auto"/>
        <w:jc w:val="both"/>
        <w:rPr>
          <w:rFonts w:ascii="Arial" w:hAnsi="Arial" w:cs="Arial"/>
          <w:sz w:val="24"/>
          <w:szCs w:val="24"/>
        </w:rPr>
      </w:pPr>
    </w:p>
    <w:p w14:paraId="18084194" w14:textId="77777777" w:rsidR="00982F72" w:rsidRDefault="00982F72" w:rsidP="00982F72">
      <w:pPr>
        <w:spacing w:after="0" w:line="240" w:lineRule="auto"/>
        <w:jc w:val="both"/>
        <w:rPr>
          <w:rFonts w:ascii="Arial" w:hAnsi="Arial" w:cs="Arial"/>
          <w:sz w:val="24"/>
          <w:szCs w:val="24"/>
        </w:rPr>
      </w:pPr>
    </w:p>
    <w:sdt>
      <w:sdtPr>
        <w:id w:val="1463383953"/>
        <w:docPartObj>
          <w:docPartGallery w:val="Table of Contents"/>
          <w:docPartUnique/>
        </w:docPartObj>
      </w:sdtPr>
      <w:sdtEndPr>
        <w:rPr>
          <w:rFonts w:ascii="Calibri" w:eastAsia="Calibri" w:hAnsi="Calibri" w:cs="Times New Roman"/>
          <w:b/>
          <w:bCs/>
          <w:color w:val="auto"/>
          <w:sz w:val="22"/>
          <w:szCs w:val="22"/>
          <w:lang w:val="es-CO" w:eastAsia="en-US"/>
        </w:rPr>
      </w:sdtEndPr>
      <w:sdtContent>
        <w:p w14:paraId="0FC87CAC" w14:textId="77777777" w:rsidR="00FC1813" w:rsidRPr="00FC1813" w:rsidRDefault="00FC1813" w:rsidP="00FC1813">
          <w:pPr>
            <w:pStyle w:val="TtuloTDC"/>
            <w:jc w:val="center"/>
            <w:rPr>
              <w:rFonts w:ascii="Arial" w:hAnsi="Arial" w:cs="Arial"/>
              <w:b/>
              <w:color w:val="auto"/>
              <w:sz w:val="24"/>
              <w:szCs w:val="24"/>
            </w:rPr>
          </w:pPr>
          <w:r w:rsidRPr="00FC1813">
            <w:rPr>
              <w:rFonts w:ascii="Arial" w:hAnsi="Arial" w:cs="Arial"/>
              <w:b/>
              <w:color w:val="auto"/>
              <w:sz w:val="24"/>
              <w:szCs w:val="24"/>
            </w:rPr>
            <w:t>CONTENIDO</w:t>
          </w:r>
        </w:p>
        <w:p w14:paraId="196384EA" w14:textId="77777777" w:rsidR="00FC1813" w:rsidRPr="00FC1813" w:rsidRDefault="00FC1813" w:rsidP="00FC1813">
          <w:pPr>
            <w:rPr>
              <w:lang w:val="es-ES" w:eastAsia="es-ES"/>
            </w:rPr>
          </w:pPr>
        </w:p>
        <w:p w14:paraId="19EEC1DA" w14:textId="77777777" w:rsidR="00FC71D1" w:rsidRPr="00FC1813" w:rsidRDefault="00FC71D1">
          <w:pPr>
            <w:pStyle w:val="TDC1"/>
            <w:tabs>
              <w:tab w:val="left" w:pos="440"/>
              <w:tab w:val="right" w:leader="dot" w:pos="9395"/>
            </w:tabs>
            <w:rPr>
              <w:rFonts w:ascii="Arial" w:hAnsi="Arial" w:cs="Arial"/>
              <w:noProof/>
              <w:sz w:val="24"/>
              <w:szCs w:val="24"/>
            </w:rPr>
          </w:pPr>
          <w:r w:rsidRPr="00FC1813">
            <w:rPr>
              <w:rFonts w:ascii="Arial" w:hAnsi="Arial" w:cs="Arial"/>
              <w:sz w:val="24"/>
              <w:szCs w:val="24"/>
            </w:rPr>
            <w:fldChar w:fldCharType="begin"/>
          </w:r>
          <w:r w:rsidRPr="00FC1813">
            <w:rPr>
              <w:rFonts w:ascii="Arial" w:hAnsi="Arial" w:cs="Arial"/>
              <w:sz w:val="24"/>
              <w:szCs w:val="24"/>
            </w:rPr>
            <w:instrText xml:space="preserve"> TOC \o "1-3" \h \z \u </w:instrText>
          </w:r>
          <w:r w:rsidRPr="00FC1813">
            <w:rPr>
              <w:rFonts w:ascii="Arial" w:hAnsi="Arial" w:cs="Arial"/>
              <w:sz w:val="24"/>
              <w:szCs w:val="24"/>
            </w:rPr>
            <w:fldChar w:fldCharType="separate"/>
          </w:r>
          <w:hyperlink w:anchor="_Toc504747333" w:history="1">
            <w:r w:rsidRPr="00FC1813">
              <w:rPr>
                <w:rStyle w:val="Hipervnculo"/>
                <w:rFonts w:ascii="Arial" w:hAnsi="Arial" w:cs="Arial"/>
                <w:noProof/>
                <w:sz w:val="24"/>
                <w:szCs w:val="24"/>
              </w:rPr>
              <w:t>1.</w:t>
            </w:r>
            <w:r w:rsidRPr="00FC1813">
              <w:rPr>
                <w:rFonts w:ascii="Arial" w:hAnsi="Arial" w:cs="Arial"/>
                <w:noProof/>
                <w:sz w:val="24"/>
                <w:szCs w:val="24"/>
              </w:rPr>
              <w:tab/>
            </w:r>
            <w:r w:rsidRPr="00FC1813">
              <w:rPr>
                <w:rStyle w:val="Hipervnculo"/>
                <w:rFonts w:ascii="Arial" w:hAnsi="Arial" w:cs="Arial"/>
                <w:noProof/>
                <w:sz w:val="24"/>
                <w:szCs w:val="24"/>
              </w:rPr>
              <w:t>Objetivo</w:t>
            </w:r>
            <w:r w:rsidRPr="00FC1813">
              <w:rPr>
                <w:rFonts w:ascii="Arial" w:hAnsi="Arial" w:cs="Arial"/>
                <w:noProof/>
                <w:webHidden/>
                <w:sz w:val="24"/>
                <w:szCs w:val="24"/>
              </w:rPr>
              <w:tab/>
            </w:r>
            <w:r w:rsidRPr="00FC1813">
              <w:rPr>
                <w:rFonts w:ascii="Arial" w:hAnsi="Arial" w:cs="Arial"/>
                <w:noProof/>
                <w:webHidden/>
                <w:sz w:val="24"/>
                <w:szCs w:val="24"/>
              </w:rPr>
              <w:fldChar w:fldCharType="begin"/>
            </w:r>
            <w:r w:rsidRPr="00FC1813">
              <w:rPr>
                <w:rFonts w:ascii="Arial" w:hAnsi="Arial" w:cs="Arial"/>
                <w:noProof/>
                <w:webHidden/>
                <w:sz w:val="24"/>
                <w:szCs w:val="24"/>
              </w:rPr>
              <w:instrText xml:space="preserve"> PAGEREF _Toc504747333 \h </w:instrText>
            </w:r>
            <w:r w:rsidRPr="00FC1813">
              <w:rPr>
                <w:rFonts w:ascii="Arial" w:hAnsi="Arial" w:cs="Arial"/>
                <w:noProof/>
                <w:webHidden/>
                <w:sz w:val="24"/>
                <w:szCs w:val="24"/>
              </w:rPr>
            </w:r>
            <w:r w:rsidRPr="00FC1813">
              <w:rPr>
                <w:rFonts w:ascii="Arial" w:hAnsi="Arial" w:cs="Arial"/>
                <w:noProof/>
                <w:webHidden/>
                <w:sz w:val="24"/>
                <w:szCs w:val="24"/>
              </w:rPr>
              <w:fldChar w:fldCharType="separate"/>
            </w:r>
            <w:r w:rsidR="00FC1813">
              <w:rPr>
                <w:rFonts w:ascii="Arial" w:hAnsi="Arial" w:cs="Arial"/>
                <w:noProof/>
                <w:webHidden/>
                <w:sz w:val="24"/>
                <w:szCs w:val="24"/>
              </w:rPr>
              <w:t>2</w:t>
            </w:r>
            <w:r w:rsidRPr="00FC1813">
              <w:rPr>
                <w:rFonts w:ascii="Arial" w:hAnsi="Arial" w:cs="Arial"/>
                <w:noProof/>
                <w:webHidden/>
                <w:sz w:val="24"/>
                <w:szCs w:val="24"/>
              </w:rPr>
              <w:fldChar w:fldCharType="end"/>
            </w:r>
          </w:hyperlink>
        </w:p>
        <w:bookmarkStart w:id="0" w:name="_GoBack"/>
        <w:p w14:paraId="778F8E8D" w14:textId="77777777" w:rsidR="00FC71D1" w:rsidRPr="00FC1813" w:rsidRDefault="00FC71D1">
          <w:pPr>
            <w:pStyle w:val="TDC1"/>
            <w:tabs>
              <w:tab w:val="left" w:pos="440"/>
              <w:tab w:val="right" w:leader="dot" w:pos="9395"/>
            </w:tabs>
            <w:rPr>
              <w:rFonts w:ascii="Arial" w:hAnsi="Arial" w:cs="Arial"/>
              <w:noProof/>
              <w:sz w:val="24"/>
              <w:szCs w:val="24"/>
            </w:rPr>
          </w:pPr>
          <w:r w:rsidRPr="00FC1813">
            <w:rPr>
              <w:rStyle w:val="Hipervnculo"/>
              <w:rFonts w:ascii="Arial" w:hAnsi="Arial" w:cs="Arial"/>
              <w:noProof/>
              <w:sz w:val="24"/>
              <w:szCs w:val="24"/>
            </w:rPr>
            <w:fldChar w:fldCharType="begin"/>
          </w:r>
          <w:r w:rsidRPr="00FC1813">
            <w:rPr>
              <w:rStyle w:val="Hipervnculo"/>
              <w:rFonts w:ascii="Arial" w:hAnsi="Arial" w:cs="Arial"/>
              <w:noProof/>
              <w:sz w:val="24"/>
              <w:szCs w:val="24"/>
            </w:rPr>
            <w:instrText xml:space="preserve"> </w:instrText>
          </w:r>
          <w:r w:rsidRPr="00FC1813">
            <w:rPr>
              <w:rFonts w:ascii="Arial" w:hAnsi="Arial" w:cs="Arial"/>
              <w:noProof/>
              <w:sz w:val="24"/>
              <w:szCs w:val="24"/>
            </w:rPr>
            <w:instrText>HYPERLINK \l "_Toc504747334"</w:instrText>
          </w:r>
          <w:r w:rsidRPr="00FC1813">
            <w:rPr>
              <w:rStyle w:val="Hipervnculo"/>
              <w:rFonts w:ascii="Arial" w:hAnsi="Arial" w:cs="Arial"/>
              <w:noProof/>
              <w:sz w:val="24"/>
              <w:szCs w:val="24"/>
            </w:rPr>
            <w:instrText xml:space="preserve"> </w:instrText>
          </w:r>
          <w:r w:rsidRPr="00FC1813">
            <w:rPr>
              <w:rStyle w:val="Hipervnculo"/>
              <w:rFonts w:ascii="Arial" w:hAnsi="Arial" w:cs="Arial"/>
              <w:noProof/>
              <w:sz w:val="24"/>
              <w:szCs w:val="24"/>
            </w:rPr>
          </w:r>
          <w:r w:rsidRPr="00FC1813">
            <w:rPr>
              <w:rStyle w:val="Hipervnculo"/>
              <w:rFonts w:ascii="Arial" w:hAnsi="Arial" w:cs="Arial"/>
              <w:noProof/>
              <w:sz w:val="24"/>
              <w:szCs w:val="24"/>
            </w:rPr>
            <w:fldChar w:fldCharType="separate"/>
          </w:r>
          <w:r w:rsidRPr="00FC1813">
            <w:rPr>
              <w:rStyle w:val="Hipervnculo"/>
              <w:rFonts w:ascii="Arial" w:hAnsi="Arial" w:cs="Arial"/>
              <w:noProof/>
              <w:sz w:val="24"/>
              <w:szCs w:val="24"/>
            </w:rPr>
            <w:t>2.</w:t>
          </w:r>
          <w:r w:rsidRPr="00FC1813">
            <w:rPr>
              <w:rFonts w:ascii="Arial" w:hAnsi="Arial" w:cs="Arial"/>
              <w:noProof/>
              <w:sz w:val="24"/>
              <w:szCs w:val="24"/>
            </w:rPr>
            <w:tab/>
          </w:r>
          <w:r w:rsidRPr="00FC1813">
            <w:rPr>
              <w:rStyle w:val="Hipervnculo"/>
              <w:rFonts w:ascii="Arial" w:hAnsi="Arial" w:cs="Arial"/>
              <w:noProof/>
              <w:sz w:val="24"/>
              <w:szCs w:val="24"/>
            </w:rPr>
            <w:t>Marco Legal</w:t>
          </w:r>
          <w:r w:rsidRPr="00FC1813">
            <w:rPr>
              <w:rFonts w:ascii="Arial" w:hAnsi="Arial" w:cs="Arial"/>
              <w:noProof/>
              <w:webHidden/>
              <w:sz w:val="24"/>
              <w:szCs w:val="24"/>
            </w:rPr>
            <w:tab/>
          </w:r>
          <w:r w:rsidRPr="00FC1813">
            <w:rPr>
              <w:rFonts w:ascii="Arial" w:hAnsi="Arial" w:cs="Arial"/>
              <w:noProof/>
              <w:webHidden/>
              <w:sz w:val="24"/>
              <w:szCs w:val="24"/>
            </w:rPr>
            <w:fldChar w:fldCharType="begin"/>
          </w:r>
          <w:r w:rsidRPr="00FC1813">
            <w:rPr>
              <w:rFonts w:ascii="Arial" w:hAnsi="Arial" w:cs="Arial"/>
              <w:noProof/>
              <w:webHidden/>
              <w:sz w:val="24"/>
              <w:szCs w:val="24"/>
            </w:rPr>
            <w:instrText xml:space="preserve"> PAGEREF _Toc504747334 \h </w:instrText>
          </w:r>
          <w:r w:rsidRPr="00FC1813">
            <w:rPr>
              <w:rFonts w:ascii="Arial" w:hAnsi="Arial" w:cs="Arial"/>
              <w:noProof/>
              <w:webHidden/>
              <w:sz w:val="24"/>
              <w:szCs w:val="24"/>
            </w:rPr>
          </w:r>
          <w:r w:rsidRPr="00FC1813">
            <w:rPr>
              <w:rFonts w:ascii="Arial" w:hAnsi="Arial" w:cs="Arial"/>
              <w:noProof/>
              <w:webHidden/>
              <w:sz w:val="24"/>
              <w:szCs w:val="24"/>
            </w:rPr>
            <w:fldChar w:fldCharType="separate"/>
          </w:r>
          <w:r w:rsidR="00FC1813">
            <w:rPr>
              <w:rFonts w:ascii="Arial" w:hAnsi="Arial" w:cs="Arial"/>
              <w:noProof/>
              <w:webHidden/>
              <w:sz w:val="24"/>
              <w:szCs w:val="24"/>
            </w:rPr>
            <w:t>2</w:t>
          </w:r>
          <w:r w:rsidRPr="00FC1813">
            <w:rPr>
              <w:rFonts w:ascii="Arial" w:hAnsi="Arial" w:cs="Arial"/>
              <w:noProof/>
              <w:webHidden/>
              <w:sz w:val="24"/>
              <w:szCs w:val="24"/>
            </w:rPr>
            <w:fldChar w:fldCharType="end"/>
          </w:r>
          <w:r w:rsidRPr="00FC1813">
            <w:rPr>
              <w:rStyle w:val="Hipervnculo"/>
              <w:rFonts w:ascii="Arial" w:hAnsi="Arial" w:cs="Arial"/>
              <w:noProof/>
              <w:sz w:val="24"/>
              <w:szCs w:val="24"/>
            </w:rPr>
            <w:fldChar w:fldCharType="end"/>
          </w:r>
        </w:p>
        <w:bookmarkEnd w:id="0"/>
        <w:p w14:paraId="595CA691" w14:textId="77777777" w:rsidR="00FC71D1" w:rsidRPr="00FC1813" w:rsidRDefault="00FC71D1">
          <w:pPr>
            <w:pStyle w:val="TDC1"/>
            <w:tabs>
              <w:tab w:val="left" w:pos="440"/>
              <w:tab w:val="right" w:leader="dot" w:pos="9395"/>
            </w:tabs>
            <w:rPr>
              <w:rFonts w:ascii="Arial" w:hAnsi="Arial" w:cs="Arial"/>
              <w:noProof/>
              <w:sz w:val="24"/>
              <w:szCs w:val="24"/>
            </w:rPr>
          </w:pPr>
          <w:r w:rsidRPr="00FC1813">
            <w:rPr>
              <w:rStyle w:val="Hipervnculo"/>
              <w:rFonts w:ascii="Arial" w:hAnsi="Arial" w:cs="Arial"/>
              <w:noProof/>
              <w:sz w:val="24"/>
              <w:szCs w:val="24"/>
            </w:rPr>
            <w:fldChar w:fldCharType="begin"/>
          </w:r>
          <w:r w:rsidRPr="00FC1813">
            <w:rPr>
              <w:rStyle w:val="Hipervnculo"/>
              <w:rFonts w:ascii="Arial" w:hAnsi="Arial" w:cs="Arial"/>
              <w:noProof/>
              <w:sz w:val="24"/>
              <w:szCs w:val="24"/>
            </w:rPr>
            <w:instrText xml:space="preserve"> </w:instrText>
          </w:r>
          <w:r w:rsidRPr="00FC1813">
            <w:rPr>
              <w:rFonts w:ascii="Arial" w:hAnsi="Arial" w:cs="Arial"/>
              <w:noProof/>
              <w:sz w:val="24"/>
              <w:szCs w:val="24"/>
            </w:rPr>
            <w:instrText>HYPERLINK \l "_Toc504747335"</w:instrText>
          </w:r>
          <w:r w:rsidRPr="00FC1813">
            <w:rPr>
              <w:rStyle w:val="Hipervnculo"/>
              <w:rFonts w:ascii="Arial" w:hAnsi="Arial" w:cs="Arial"/>
              <w:noProof/>
              <w:sz w:val="24"/>
              <w:szCs w:val="24"/>
            </w:rPr>
            <w:instrText xml:space="preserve"> </w:instrText>
          </w:r>
          <w:r w:rsidRPr="00FC1813">
            <w:rPr>
              <w:rStyle w:val="Hipervnculo"/>
              <w:rFonts w:ascii="Arial" w:hAnsi="Arial" w:cs="Arial"/>
              <w:noProof/>
              <w:sz w:val="24"/>
              <w:szCs w:val="24"/>
            </w:rPr>
          </w:r>
          <w:r w:rsidRPr="00FC1813">
            <w:rPr>
              <w:rStyle w:val="Hipervnculo"/>
              <w:rFonts w:ascii="Arial" w:hAnsi="Arial" w:cs="Arial"/>
              <w:noProof/>
              <w:sz w:val="24"/>
              <w:szCs w:val="24"/>
            </w:rPr>
            <w:fldChar w:fldCharType="separate"/>
          </w:r>
          <w:r w:rsidRPr="00FC1813">
            <w:rPr>
              <w:rStyle w:val="Hipervnculo"/>
              <w:rFonts w:ascii="Arial" w:hAnsi="Arial" w:cs="Arial"/>
              <w:noProof/>
              <w:sz w:val="24"/>
              <w:szCs w:val="24"/>
            </w:rPr>
            <w:t>3.</w:t>
          </w:r>
          <w:r w:rsidRPr="00FC1813">
            <w:rPr>
              <w:rFonts w:ascii="Arial" w:hAnsi="Arial" w:cs="Arial"/>
              <w:noProof/>
              <w:sz w:val="24"/>
              <w:szCs w:val="24"/>
            </w:rPr>
            <w:tab/>
          </w:r>
          <w:r w:rsidRPr="00FC1813">
            <w:rPr>
              <w:rStyle w:val="Hipervnculo"/>
              <w:rFonts w:ascii="Arial" w:hAnsi="Arial" w:cs="Arial"/>
              <w:noProof/>
              <w:sz w:val="24"/>
              <w:szCs w:val="24"/>
            </w:rPr>
            <w:t>Metodología de la evaluación:</w:t>
          </w:r>
          <w:r w:rsidRPr="00FC1813">
            <w:rPr>
              <w:rFonts w:ascii="Arial" w:hAnsi="Arial" w:cs="Arial"/>
              <w:noProof/>
              <w:webHidden/>
              <w:sz w:val="24"/>
              <w:szCs w:val="24"/>
            </w:rPr>
            <w:tab/>
          </w:r>
          <w:r w:rsidRPr="00FC1813">
            <w:rPr>
              <w:rFonts w:ascii="Arial" w:hAnsi="Arial" w:cs="Arial"/>
              <w:noProof/>
              <w:webHidden/>
              <w:sz w:val="24"/>
              <w:szCs w:val="24"/>
            </w:rPr>
            <w:fldChar w:fldCharType="begin"/>
          </w:r>
          <w:r w:rsidRPr="00FC1813">
            <w:rPr>
              <w:rFonts w:ascii="Arial" w:hAnsi="Arial" w:cs="Arial"/>
              <w:noProof/>
              <w:webHidden/>
              <w:sz w:val="24"/>
              <w:szCs w:val="24"/>
            </w:rPr>
            <w:instrText xml:space="preserve"> PAGEREF _Toc504747335 \h </w:instrText>
          </w:r>
          <w:r w:rsidRPr="00FC1813">
            <w:rPr>
              <w:rFonts w:ascii="Arial" w:hAnsi="Arial" w:cs="Arial"/>
              <w:noProof/>
              <w:webHidden/>
              <w:sz w:val="24"/>
              <w:szCs w:val="24"/>
            </w:rPr>
          </w:r>
          <w:r w:rsidRPr="00FC1813">
            <w:rPr>
              <w:rFonts w:ascii="Arial" w:hAnsi="Arial" w:cs="Arial"/>
              <w:noProof/>
              <w:webHidden/>
              <w:sz w:val="24"/>
              <w:szCs w:val="24"/>
            </w:rPr>
            <w:fldChar w:fldCharType="separate"/>
          </w:r>
          <w:r w:rsidR="00FC1813">
            <w:rPr>
              <w:rFonts w:ascii="Arial" w:hAnsi="Arial" w:cs="Arial"/>
              <w:noProof/>
              <w:webHidden/>
              <w:sz w:val="24"/>
              <w:szCs w:val="24"/>
            </w:rPr>
            <w:t>2</w:t>
          </w:r>
          <w:r w:rsidRPr="00FC1813">
            <w:rPr>
              <w:rFonts w:ascii="Arial" w:hAnsi="Arial" w:cs="Arial"/>
              <w:noProof/>
              <w:webHidden/>
              <w:sz w:val="24"/>
              <w:szCs w:val="24"/>
            </w:rPr>
            <w:fldChar w:fldCharType="end"/>
          </w:r>
          <w:r w:rsidRPr="00FC1813">
            <w:rPr>
              <w:rStyle w:val="Hipervnculo"/>
              <w:rFonts w:ascii="Arial" w:hAnsi="Arial" w:cs="Arial"/>
              <w:noProof/>
              <w:sz w:val="24"/>
              <w:szCs w:val="24"/>
            </w:rPr>
            <w:fldChar w:fldCharType="end"/>
          </w:r>
        </w:p>
        <w:p w14:paraId="526EDF84" w14:textId="77777777" w:rsidR="00FC71D1" w:rsidRPr="00FC1813" w:rsidRDefault="00FC71D1">
          <w:pPr>
            <w:pStyle w:val="TDC1"/>
            <w:tabs>
              <w:tab w:val="left" w:pos="440"/>
              <w:tab w:val="right" w:leader="dot" w:pos="9395"/>
            </w:tabs>
            <w:rPr>
              <w:rFonts w:ascii="Arial" w:hAnsi="Arial" w:cs="Arial"/>
              <w:noProof/>
              <w:sz w:val="24"/>
              <w:szCs w:val="24"/>
            </w:rPr>
          </w:pPr>
          <w:hyperlink w:anchor="_Toc504747336" w:history="1">
            <w:r w:rsidRPr="00FC1813">
              <w:rPr>
                <w:rStyle w:val="Hipervnculo"/>
                <w:rFonts w:ascii="Arial" w:hAnsi="Arial" w:cs="Arial"/>
                <w:noProof/>
                <w:sz w:val="24"/>
                <w:szCs w:val="24"/>
              </w:rPr>
              <w:t>4.</w:t>
            </w:r>
            <w:r w:rsidRPr="00FC1813">
              <w:rPr>
                <w:rFonts w:ascii="Arial" w:hAnsi="Arial" w:cs="Arial"/>
                <w:noProof/>
                <w:sz w:val="24"/>
                <w:szCs w:val="24"/>
              </w:rPr>
              <w:tab/>
            </w:r>
            <w:r w:rsidRPr="00FC1813">
              <w:rPr>
                <w:rStyle w:val="Hipervnculo"/>
                <w:rFonts w:ascii="Arial" w:hAnsi="Arial" w:cs="Arial"/>
                <w:noProof/>
                <w:sz w:val="24"/>
                <w:szCs w:val="24"/>
              </w:rPr>
              <w:t>Ejecución por componentes de la estrategia:</w:t>
            </w:r>
            <w:r w:rsidRPr="00FC1813">
              <w:rPr>
                <w:rFonts w:ascii="Arial" w:hAnsi="Arial" w:cs="Arial"/>
                <w:noProof/>
                <w:webHidden/>
                <w:sz w:val="24"/>
                <w:szCs w:val="24"/>
              </w:rPr>
              <w:tab/>
            </w:r>
            <w:r w:rsidRPr="00FC1813">
              <w:rPr>
                <w:rFonts w:ascii="Arial" w:hAnsi="Arial" w:cs="Arial"/>
                <w:noProof/>
                <w:webHidden/>
                <w:sz w:val="24"/>
                <w:szCs w:val="24"/>
              </w:rPr>
              <w:fldChar w:fldCharType="begin"/>
            </w:r>
            <w:r w:rsidRPr="00FC1813">
              <w:rPr>
                <w:rFonts w:ascii="Arial" w:hAnsi="Arial" w:cs="Arial"/>
                <w:noProof/>
                <w:webHidden/>
                <w:sz w:val="24"/>
                <w:szCs w:val="24"/>
              </w:rPr>
              <w:instrText xml:space="preserve"> PAGEREF _Toc504747336 \h </w:instrText>
            </w:r>
            <w:r w:rsidRPr="00FC1813">
              <w:rPr>
                <w:rFonts w:ascii="Arial" w:hAnsi="Arial" w:cs="Arial"/>
                <w:noProof/>
                <w:webHidden/>
                <w:sz w:val="24"/>
                <w:szCs w:val="24"/>
              </w:rPr>
            </w:r>
            <w:r w:rsidRPr="00FC1813">
              <w:rPr>
                <w:rFonts w:ascii="Arial" w:hAnsi="Arial" w:cs="Arial"/>
                <w:noProof/>
                <w:webHidden/>
                <w:sz w:val="24"/>
                <w:szCs w:val="24"/>
              </w:rPr>
              <w:fldChar w:fldCharType="separate"/>
            </w:r>
            <w:r w:rsidR="00FC1813">
              <w:rPr>
                <w:rFonts w:ascii="Arial" w:hAnsi="Arial" w:cs="Arial"/>
                <w:noProof/>
                <w:webHidden/>
                <w:sz w:val="24"/>
                <w:szCs w:val="24"/>
              </w:rPr>
              <w:t>3</w:t>
            </w:r>
            <w:r w:rsidRPr="00FC1813">
              <w:rPr>
                <w:rFonts w:ascii="Arial" w:hAnsi="Arial" w:cs="Arial"/>
                <w:noProof/>
                <w:webHidden/>
                <w:sz w:val="24"/>
                <w:szCs w:val="24"/>
              </w:rPr>
              <w:fldChar w:fldCharType="end"/>
            </w:r>
          </w:hyperlink>
        </w:p>
        <w:p w14:paraId="0281B8CD" w14:textId="77777777" w:rsidR="00FC71D1" w:rsidRPr="00FC1813" w:rsidRDefault="00FC71D1">
          <w:pPr>
            <w:pStyle w:val="TDC2"/>
            <w:tabs>
              <w:tab w:val="left" w:pos="880"/>
              <w:tab w:val="right" w:leader="dot" w:pos="9395"/>
            </w:tabs>
            <w:rPr>
              <w:rFonts w:ascii="Arial" w:hAnsi="Arial" w:cs="Arial"/>
              <w:noProof/>
              <w:sz w:val="24"/>
              <w:szCs w:val="24"/>
            </w:rPr>
          </w:pPr>
          <w:hyperlink w:anchor="_Toc504747337" w:history="1">
            <w:r w:rsidRPr="00FC1813">
              <w:rPr>
                <w:rStyle w:val="Hipervnculo"/>
                <w:rFonts w:ascii="Arial" w:eastAsia="Times New Roman" w:hAnsi="Arial" w:cs="Arial"/>
                <w:noProof/>
                <w:sz w:val="24"/>
                <w:szCs w:val="24"/>
              </w:rPr>
              <w:t>4.1.</w:t>
            </w:r>
            <w:r w:rsidRPr="00FC1813">
              <w:rPr>
                <w:rFonts w:ascii="Arial" w:hAnsi="Arial" w:cs="Arial"/>
                <w:noProof/>
                <w:sz w:val="24"/>
                <w:szCs w:val="24"/>
              </w:rPr>
              <w:tab/>
            </w:r>
            <w:r w:rsidRPr="00FC1813">
              <w:rPr>
                <w:rStyle w:val="Hipervnculo"/>
                <w:rFonts w:ascii="Arial" w:eastAsia="Times New Roman" w:hAnsi="Arial" w:cs="Arial"/>
                <w:noProof/>
                <w:sz w:val="24"/>
                <w:szCs w:val="24"/>
                <w:lang w:val="es-ES" w:eastAsia="es-ES"/>
              </w:rPr>
              <w:t>Información de calidad y lenguaje comprensible:</w:t>
            </w:r>
            <w:r w:rsidRPr="00FC1813">
              <w:rPr>
                <w:rFonts w:ascii="Arial" w:hAnsi="Arial" w:cs="Arial"/>
                <w:noProof/>
                <w:webHidden/>
                <w:sz w:val="24"/>
                <w:szCs w:val="24"/>
              </w:rPr>
              <w:tab/>
            </w:r>
            <w:r w:rsidRPr="00FC1813">
              <w:rPr>
                <w:rFonts w:ascii="Arial" w:hAnsi="Arial" w:cs="Arial"/>
                <w:noProof/>
                <w:webHidden/>
                <w:sz w:val="24"/>
                <w:szCs w:val="24"/>
              </w:rPr>
              <w:fldChar w:fldCharType="begin"/>
            </w:r>
            <w:r w:rsidRPr="00FC1813">
              <w:rPr>
                <w:rFonts w:ascii="Arial" w:hAnsi="Arial" w:cs="Arial"/>
                <w:noProof/>
                <w:webHidden/>
                <w:sz w:val="24"/>
                <w:szCs w:val="24"/>
              </w:rPr>
              <w:instrText xml:space="preserve"> PAGEREF _Toc504747337 \h </w:instrText>
            </w:r>
            <w:r w:rsidRPr="00FC1813">
              <w:rPr>
                <w:rFonts w:ascii="Arial" w:hAnsi="Arial" w:cs="Arial"/>
                <w:noProof/>
                <w:webHidden/>
                <w:sz w:val="24"/>
                <w:szCs w:val="24"/>
              </w:rPr>
            </w:r>
            <w:r w:rsidRPr="00FC1813">
              <w:rPr>
                <w:rFonts w:ascii="Arial" w:hAnsi="Arial" w:cs="Arial"/>
                <w:noProof/>
                <w:webHidden/>
                <w:sz w:val="24"/>
                <w:szCs w:val="24"/>
              </w:rPr>
              <w:fldChar w:fldCharType="separate"/>
            </w:r>
            <w:r w:rsidR="00FC1813">
              <w:rPr>
                <w:rFonts w:ascii="Arial" w:hAnsi="Arial" w:cs="Arial"/>
                <w:noProof/>
                <w:webHidden/>
                <w:sz w:val="24"/>
                <w:szCs w:val="24"/>
              </w:rPr>
              <w:t>3</w:t>
            </w:r>
            <w:r w:rsidRPr="00FC1813">
              <w:rPr>
                <w:rFonts w:ascii="Arial" w:hAnsi="Arial" w:cs="Arial"/>
                <w:noProof/>
                <w:webHidden/>
                <w:sz w:val="24"/>
                <w:szCs w:val="24"/>
              </w:rPr>
              <w:fldChar w:fldCharType="end"/>
            </w:r>
          </w:hyperlink>
        </w:p>
        <w:p w14:paraId="459B4EE3" w14:textId="77777777" w:rsidR="00FC71D1" w:rsidRPr="00FC1813" w:rsidRDefault="00FC71D1">
          <w:pPr>
            <w:pStyle w:val="TDC2"/>
            <w:tabs>
              <w:tab w:val="left" w:pos="880"/>
              <w:tab w:val="right" w:leader="dot" w:pos="9395"/>
            </w:tabs>
            <w:rPr>
              <w:rFonts w:ascii="Arial" w:hAnsi="Arial" w:cs="Arial"/>
              <w:noProof/>
              <w:sz w:val="24"/>
              <w:szCs w:val="24"/>
            </w:rPr>
          </w:pPr>
          <w:hyperlink w:anchor="_Toc504747338" w:history="1">
            <w:r w:rsidRPr="00FC1813">
              <w:rPr>
                <w:rStyle w:val="Hipervnculo"/>
                <w:rFonts w:ascii="Arial" w:eastAsia="Times New Roman" w:hAnsi="Arial" w:cs="Arial"/>
                <w:noProof/>
                <w:sz w:val="24"/>
                <w:szCs w:val="24"/>
              </w:rPr>
              <w:t>4.2.</w:t>
            </w:r>
            <w:r w:rsidRPr="00FC1813">
              <w:rPr>
                <w:rFonts w:ascii="Arial" w:hAnsi="Arial" w:cs="Arial"/>
                <w:noProof/>
                <w:sz w:val="24"/>
                <w:szCs w:val="24"/>
              </w:rPr>
              <w:tab/>
            </w:r>
            <w:r w:rsidRPr="00FC1813">
              <w:rPr>
                <w:rStyle w:val="Hipervnculo"/>
                <w:rFonts w:ascii="Arial" w:hAnsi="Arial" w:cs="Arial"/>
                <w:noProof/>
                <w:sz w:val="24"/>
                <w:szCs w:val="24"/>
              </w:rPr>
              <w:t>Diálogo de doble vía con la ciudadanía y sus organizaciones:</w:t>
            </w:r>
            <w:r w:rsidRPr="00FC1813">
              <w:rPr>
                <w:rFonts w:ascii="Arial" w:hAnsi="Arial" w:cs="Arial"/>
                <w:noProof/>
                <w:webHidden/>
                <w:sz w:val="24"/>
                <w:szCs w:val="24"/>
              </w:rPr>
              <w:tab/>
            </w:r>
            <w:r w:rsidRPr="00FC1813">
              <w:rPr>
                <w:rFonts w:ascii="Arial" w:hAnsi="Arial" w:cs="Arial"/>
                <w:noProof/>
                <w:webHidden/>
                <w:sz w:val="24"/>
                <w:szCs w:val="24"/>
              </w:rPr>
              <w:fldChar w:fldCharType="begin"/>
            </w:r>
            <w:r w:rsidRPr="00FC1813">
              <w:rPr>
                <w:rFonts w:ascii="Arial" w:hAnsi="Arial" w:cs="Arial"/>
                <w:noProof/>
                <w:webHidden/>
                <w:sz w:val="24"/>
                <w:szCs w:val="24"/>
              </w:rPr>
              <w:instrText xml:space="preserve"> PAGEREF _Toc504747338 \h </w:instrText>
            </w:r>
            <w:r w:rsidRPr="00FC1813">
              <w:rPr>
                <w:rFonts w:ascii="Arial" w:hAnsi="Arial" w:cs="Arial"/>
                <w:noProof/>
                <w:webHidden/>
                <w:sz w:val="24"/>
                <w:szCs w:val="24"/>
              </w:rPr>
            </w:r>
            <w:r w:rsidRPr="00FC1813">
              <w:rPr>
                <w:rFonts w:ascii="Arial" w:hAnsi="Arial" w:cs="Arial"/>
                <w:noProof/>
                <w:webHidden/>
                <w:sz w:val="24"/>
                <w:szCs w:val="24"/>
              </w:rPr>
              <w:fldChar w:fldCharType="separate"/>
            </w:r>
            <w:r w:rsidR="00FC1813">
              <w:rPr>
                <w:rFonts w:ascii="Arial" w:hAnsi="Arial" w:cs="Arial"/>
                <w:noProof/>
                <w:webHidden/>
                <w:sz w:val="24"/>
                <w:szCs w:val="24"/>
              </w:rPr>
              <w:t>5</w:t>
            </w:r>
            <w:r w:rsidRPr="00FC1813">
              <w:rPr>
                <w:rFonts w:ascii="Arial" w:hAnsi="Arial" w:cs="Arial"/>
                <w:noProof/>
                <w:webHidden/>
                <w:sz w:val="24"/>
                <w:szCs w:val="24"/>
              </w:rPr>
              <w:fldChar w:fldCharType="end"/>
            </w:r>
          </w:hyperlink>
        </w:p>
        <w:p w14:paraId="722E4011" w14:textId="77777777" w:rsidR="00FC71D1" w:rsidRPr="00FC1813" w:rsidRDefault="00FC71D1">
          <w:pPr>
            <w:pStyle w:val="TDC2"/>
            <w:tabs>
              <w:tab w:val="left" w:pos="880"/>
              <w:tab w:val="right" w:leader="dot" w:pos="9395"/>
            </w:tabs>
            <w:rPr>
              <w:rFonts w:ascii="Arial" w:hAnsi="Arial" w:cs="Arial"/>
              <w:noProof/>
              <w:sz w:val="24"/>
              <w:szCs w:val="24"/>
            </w:rPr>
          </w:pPr>
          <w:hyperlink w:anchor="_Toc504747339" w:history="1">
            <w:r w:rsidRPr="00FC1813">
              <w:rPr>
                <w:rStyle w:val="Hipervnculo"/>
                <w:rFonts w:ascii="Arial" w:eastAsia="Times New Roman" w:hAnsi="Arial" w:cs="Arial"/>
                <w:noProof/>
                <w:sz w:val="24"/>
                <w:szCs w:val="24"/>
              </w:rPr>
              <w:t>4.3.</w:t>
            </w:r>
            <w:r w:rsidRPr="00FC1813">
              <w:rPr>
                <w:rFonts w:ascii="Arial" w:hAnsi="Arial" w:cs="Arial"/>
                <w:noProof/>
                <w:sz w:val="24"/>
                <w:szCs w:val="24"/>
              </w:rPr>
              <w:tab/>
            </w:r>
            <w:r w:rsidRPr="00FC1813">
              <w:rPr>
                <w:rStyle w:val="Hipervnculo"/>
                <w:rFonts w:ascii="Arial" w:hAnsi="Arial" w:cs="Arial"/>
                <w:noProof/>
                <w:sz w:val="24"/>
                <w:szCs w:val="24"/>
              </w:rPr>
              <w:t>Incentivos para motivar la cultura de la rendición de cuentas.</w:t>
            </w:r>
            <w:r w:rsidRPr="00FC1813">
              <w:rPr>
                <w:rFonts w:ascii="Arial" w:hAnsi="Arial" w:cs="Arial"/>
                <w:noProof/>
                <w:webHidden/>
                <w:sz w:val="24"/>
                <w:szCs w:val="24"/>
              </w:rPr>
              <w:tab/>
            </w:r>
            <w:r w:rsidRPr="00FC1813">
              <w:rPr>
                <w:rFonts w:ascii="Arial" w:hAnsi="Arial" w:cs="Arial"/>
                <w:noProof/>
                <w:webHidden/>
                <w:sz w:val="24"/>
                <w:szCs w:val="24"/>
              </w:rPr>
              <w:fldChar w:fldCharType="begin"/>
            </w:r>
            <w:r w:rsidRPr="00FC1813">
              <w:rPr>
                <w:rFonts w:ascii="Arial" w:hAnsi="Arial" w:cs="Arial"/>
                <w:noProof/>
                <w:webHidden/>
                <w:sz w:val="24"/>
                <w:szCs w:val="24"/>
              </w:rPr>
              <w:instrText xml:space="preserve"> PAGEREF _Toc504747339 \h </w:instrText>
            </w:r>
            <w:r w:rsidRPr="00FC1813">
              <w:rPr>
                <w:rFonts w:ascii="Arial" w:hAnsi="Arial" w:cs="Arial"/>
                <w:noProof/>
                <w:webHidden/>
                <w:sz w:val="24"/>
                <w:szCs w:val="24"/>
              </w:rPr>
            </w:r>
            <w:r w:rsidRPr="00FC1813">
              <w:rPr>
                <w:rFonts w:ascii="Arial" w:hAnsi="Arial" w:cs="Arial"/>
                <w:noProof/>
                <w:webHidden/>
                <w:sz w:val="24"/>
                <w:szCs w:val="24"/>
              </w:rPr>
              <w:fldChar w:fldCharType="separate"/>
            </w:r>
            <w:r w:rsidR="00FC1813">
              <w:rPr>
                <w:rFonts w:ascii="Arial" w:hAnsi="Arial" w:cs="Arial"/>
                <w:noProof/>
                <w:webHidden/>
                <w:sz w:val="24"/>
                <w:szCs w:val="24"/>
              </w:rPr>
              <w:t>7</w:t>
            </w:r>
            <w:r w:rsidRPr="00FC1813">
              <w:rPr>
                <w:rFonts w:ascii="Arial" w:hAnsi="Arial" w:cs="Arial"/>
                <w:noProof/>
                <w:webHidden/>
                <w:sz w:val="24"/>
                <w:szCs w:val="24"/>
              </w:rPr>
              <w:fldChar w:fldCharType="end"/>
            </w:r>
          </w:hyperlink>
        </w:p>
        <w:p w14:paraId="735CC8B4" w14:textId="77777777" w:rsidR="00FC71D1" w:rsidRPr="00FC1813" w:rsidRDefault="00FC71D1">
          <w:pPr>
            <w:pStyle w:val="TDC2"/>
            <w:tabs>
              <w:tab w:val="left" w:pos="880"/>
              <w:tab w:val="right" w:leader="dot" w:pos="9395"/>
            </w:tabs>
            <w:rPr>
              <w:rFonts w:ascii="Arial" w:hAnsi="Arial" w:cs="Arial"/>
              <w:noProof/>
              <w:sz w:val="24"/>
              <w:szCs w:val="24"/>
            </w:rPr>
          </w:pPr>
          <w:hyperlink w:anchor="_Toc504747340" w:history="1">
            <w:r w:rsidRPr="00FC1813">
              <w:rPr>
                <w:rStyle w:val="Hipervnculo"/>
                <w:rFonts w:ascii="Arial" w:eastAsia="Times New Roman" w:hAnsi="Arial" w:cs="Arial"/>
                <w:noProof/>
                <w:sz w:val="24"/>
                <w:szCs w:val="24"/>
              </w:rPr>
              <w:t>4.4.</w:t>
            </w:r>
            <w:r w:rsidRPr="00FC1813">
              <w:rPr>
                <w:rFonts w:ascii="Arial" w:hAnsi="Arial" w:cs="Arial"/>
                <w:noProof/>
                <w:sz w:val="24"/>
                <w:szCs w:val="24"/>
              </w:rPr>
              <w:tab/>
            </w:r>
            <w:r w:rsidRPr="00FC1813">
              <w:rPr>
                <w:rStyle w:val="Hipervnculo"/>
                <w:rFonts w:ascii="Arial" w:hAnsi="Arial" w:cs="Arial"/>
                <w:noProof/>
                <w:sz w:val="24"/>
                <w:szCs w:val="24"/>
              </w:rPr>
              <w:t>Evaluación y retroalimentación de la gestión institucional</w:t>
            </w:r>
            <w:r w:rsidRPr="00FC1813">
              <w:rPr>
                <w:rFonts w:ascii="Arial" w:hAnsi="Arial" w:cs="Arial"/>
                <w:noProof/>
                <w:webHidden/>
                <w:sz w:val="24"/>
                <w:szCs w:val="24"/>
              </w:rPr>
              <w:tab/>
            </w:r>
            <w:r w:rsidRPr="00FC1813">
              <w:rPr>
                <w:rFonts w:ascii="Arial" w:hAnsi="Arial" w:cs="Arial"/>
                <w:noProof/>
                <w:webHidden/>
                <w:sz w:val="24"/>
                <w:szCs w:val="24"/>
              </w:rPr>
              <w:fldChar w:fldCharType="begin"/>
            </w:r>
            <w:r w:rsidRPr="00FC1813">
              <w:rPr>
                <w:rFonts w:ascii="Arial" w:hAnsi="Arial" w:cs="Arial"/>
                <w:noProof/>
                <w:webHidden/>
                <w:sz w:val="24"/>
                <w:szCs w:val="24"/>
              </w:rPr>
              <w:instrText xml:space="preserve"> PAGEREF _Toc504747340 \h </w:instrText>
            </w:r>
            <w:r w:rsidRPr="00FC1813">
              <w:rPr>
                <w:rFonts w:ascii="Arial" w:hAnsi="Arial" w:cs="Arial"/>
                <w:noProof/>
                <w:webHidden/>
                <w:sz w:val="24"/>
                <w:szCs w:val="24"/>
              </w:rPr>
            </w:r>
            <w:r w:rsidRPr="00FC1813">
              <w:rPr>
                <w:rFonts w:ascii="Arial" w:hAnsi="Arial" w:cs="Arial"/>
                <w:noProof/>
                <w:webHidden/>
                <w:sz w:val="24"/>
                <w:szCs w:val="24"/>
              </w:rPr>
              <w:fldChar w:fldCharType="separate"/>
            </w:r>
            <w:r w:rsidR="00FC1813">
              <w:rPr>
                <w:rFonts w:ascii="Arial" w:hAnsi="Arial" w:cs="Arial"/>
                <w:noProof/>
                <w:webHidden/>
                <w:sz w:val="24"/>
                <w:szCs w:val="24"/>
              </w:rPr>
              <w:t>8</w:t>
            </w:r>
            <w:r w:rsidRPr="00FC1813">
              <w:rPr>
                <w:rFonts w:ascii="Arial" w:hAnsi="Arial" w:cs="Arial"/>
                <w:noProof/>
                <w:webHidden/>
                <w:sz w:val="24"/>
                <w:szCs w:val="24"/>
              </w:rPr>
              <w:fldChar w:fldCharType="end"/>
            </w:r>
          </w:hyperlink>
        </w:p>
        <w:p w14:paraId="498C9D66" w14:textId="77777777" w:rsidR="00FC71D1" w:rsidRPr="00FC1813" w:rsidRDefault="00FC71D1">
          <w:pPr>
            <w:pStyle w:val="TDC1"/>
            <w:tabs>
              <w:tab w:val="left" w:pos="440"/>
              <w:tab w:val="right" w:leader="dot" w:pos="9395"/>
            </w:tabs>
            <w:rPr>
              <w:rFonts w:ascii="Arial" w:hAnsi="Arial" w:cs="Arial"/>
              <w:noProof/>
              <w:sz w:val="24"/>
              <w:szCs w:val="24"/>
            </w:rPr>
          </w:pPr>
          <w:hyperlink w:anchor="_Toc504747341" w:history="1">
            <w:r w:rsidRPr="00FC1813">
              <w:rPr>
                <w:rStyle w:val="Hipervnculo"/>
                <w:rFonts w:ascii="Arial" w:hAnsi="Arial" w:cs="Arial"/>
                <w:noProof/>
                <w:sz w:val="24"/>
                <w:szCs w:val="24"/>
              </w:rPr>
              <w:t>5.</w:t>
            </w:r>
            <w:r w:rsidRPr="00FC1813">
              <w:rPr>
                <w:rFonts w:ascii="Arial" w:hAnsi="Arial" w:cs="Arial"/>
                <w:noProof/>
                <w:sz w:val="24"/>
                <w:szCs w:val="24"/>
              </w:rPr>
              <w:tab/>
            </w:r>
            <w:r w:rsidRPr="00FC1813">
              <w:rPr>
                <w:rStyle w:val="Hipervnculo"/>
                <w:rFonts w:ascii="Arial" w:hAnsi="Arial" w:cs="Arial"/>
                <w:noProof/>
                <w:sz w:val="24"/>
                <w:szCs w:val="24"/>
              </w:rPr>
              <w:t>Socialización y observaciones realizadas por la ciudadanía a la estrategia.</w:t>
            </w:r>
            <w:r w:rsidRPr="00FC1813">
              <w:rPr>
                <w:rFonts w:ascii="Arial" w:hAnsi="Arial" w:cs="Arial"/>
                <w:noProof/>
                <w:webHidden/>
                <w:sz w:val="24"/>
                <w:szCs w:val="24"/>
              </w:rPr>
              <w:tab/>
            </w:r>
            <w:r w:rsidRPr="00FC1813">
              <w:rPr>
                <w:rFonts w:ascii="Arial" w:hAnsi="Arial" w:cs="Arial"/>
                <w:noProof/>
                <w:webHidden/>
                <w:sz w:val="24"/>
                <w:szCs w:val="24"/>
              </w:rPr>
              <w:fldChar w:fldCharType="begin"/>
            </w:r>
            <w:r w:rsidRPr="00FC1813">
              <w:rPr>
                <w:rFonts w:ascii="Arial" w:hAnsi="Arial" w:cs="Arial"/>
                <w:noProof/>
                <w:webHidden/>
                <w:sz w:val="24"/>
                <w:szCs w:val="24"/>
              </w:rPr>
              <w:instrText xml:space="preserve"> PAGEREF _Toc504747341 \h </w:instrText>
            </w:r>
            <w:r w:rsidRPr="00FC1813">
              <w:rPr>
                <w:rFonts w:ascii="Arial" w:hAnsi="Arial" w:cs="Arial"/>
                <w:noProof/>
                <w:webHidden/>
                <w:sz w:val="24"/>
                <w:szCs w:val="24"/>
              </w:rPr>
            </w:r>
            <w:r w:rsidRPr="00FC1813">
              <w:rPr>
                <w:rFonts w:ascii="Arial" w:hAnsi="Arial" w:cs="Arial"/>
                <w:noProof/>
                <w:webHidden/>
                <w:sz w:val="24"/>
                <w:szCs w:val="24"/>
              </w:rPr>
              <w:fldChar w:fldCharType="separate"/>
            </w:r>
            <w:r w:rsidR="00FC1813">
              <w:rPr>
                <w:rFonts w:ascii="Arial" w:hAnsi="Arial" w:cs="Arial"/>
                <w:noProof/>
                <w:webHidden/>
                <w:sz w:val="24"/>
                <w:szCs w:val="24"/>
              </w:rPr>
              <w:t>8</w:t>
            </w:r>
            <w:r w:rsidRPr="00FC1813">
              <w:rPr>
                <w:rFonts w:ascii="Arial" w:hAnsi="Arial" w:cs="Arial"/>
                <w:noProof/>
                <w:webHidden/>
                <w:sz w:val="24"/>
                <w:szCs w:val="24"/>
              </w:rPr>
              <w:fldChar w:fldCharType="end"/>
            </w:r>
          </w:hyperlink>
        </w:p>
        <w:p w14:paraId="327F1D35" w14:textId="77777777" w:rsidR="00FC71D1" w:rsidRPr="00FC1813" w:rsidRDefault="00FC71D1">
          <w:pPr>
            <w:pStyle w:val="TDC1"/>
            <w:tabs>
              <w:tab w:val="left" w:pos="440"/>
              <w:tab w:val="right" w:leader="dot" w:pos="9395"/>
            </w:tabs>
            <w:rPr>
              <w:rFonts w:ascii="Arial" w:hAnsi="Arial" w:cs="Arial"/>
              <w:noProof/>
              <w:sz w:val="24"/>
              <w:szCs w:val="24"/>
            </w:rPr>
          </w:pPr>
          <w:hyperlink w:anchor="_Toc504747342" w:history="1">
            <w:r w:rsidRPr="00FC1813">
              <w:rPr>
                <w:rStyle w:val="Hipervnculo"/>
                <w:rFonts w:ascii="Arial" w:hAnsi="Arial" w:cs="Arial"/>
                <w:noProof/>
                <w:sz w:val="24"/>
                <w:szCs w:val="24"/>
              </w:rPr>
              <w:t>6.</w:t>
            </w:r>
            <w:r w:rsidRPr="00FC1813">
              <w:rPr>
                <w:rFonts w:ascii="Arial" w:hAnsi="Arial" w:cs="Arial"/>
                <w:noProof/>
                <w:sz w:val="24"/>
                <w:szCs w:val="24"/>
              </w:rPr>
              <w:tab/>
            </w:r>
            <w:r w:rsidRPr="00FC1813">
              <w:rPr>
                <w:rStyle w:val="Hipervnculo"/>
                <w:rFonts w:ascii="Arial" w:hAnsi="Arial" w:cs="Arial"/>
                <w:noProof/>
                <w:sz w:val="24"/>
                <w:szCs w:val="24"/>
              </w:rPr>
              <w:t>Propuestas de mejora</w:t>
            </w:r>
            <w:r w:rsidRPr="00FC1813">
              <w:rPr>
                <w:rFonts w:ascii="Arial" w:hAnsi="Arial" w:cs="Arial"/>
                <w:noProof/>
                <w:webHidden/>
                <w:sz w:val="24"/>
                <w:szCs w:val="24"/>
              </w:rPr>
              <w:tab/>
            </w:r>
            <w:r w:rsidRPr="00FC1813">
              <w:rPr>
                <w:rFonts w:ascii="Arial" w:hAnsi="Arial" w:cs="Arial"/>
                <w:noProof/>
                <w:webHidden/>
                <w:sz w:val="24"/>
                <w:szCs w:val="24"/>
              </w:rPr>
              <w:fldChar w:fldCharType="begin"/>
            </w:r>
            <w:r w:rsidRPr="00FC1813">
              <w:rPr>
                <w:rFonts w:ascii="Arial" w:hAnsi="Arial" w:cs="Arial"/>
                <w:noProof/>
                <w:webHidden/>
                <w:sz w:val="24"/>
                <w:szCs w:val="24"/>
              </w:rPr>
              <w:instrText xml:space="preserve"> PAGEREF _Toc504747342 \h </w:instrText>
            </w:r>
            <w:r w:rsidRPr="00FC1813">
              <w:rPr>
                <w:rFonts w:ascii="Arial" w:hAnsi="Arial" w:cs="Arial"/>
                <w:noProof/>
                <w:webHidden/>
                <w:sz w:val="24"/>
                <w:szCs w:val="24"/>
              </w:rPr>
            </w:r>
            <w:r w:rsidRPr="00FC1813">
              <w:rPr>
                <w:rFonts w:ascii="Arial" w:hAnsi="Arial" w:cs="Arial"/>
                <w:noProof/>
                <w:webHidden/>
                <w:sz w:val="24"/>
                <w:szCs w:val="24"/>
              </w:rPr>
              <w:fldChar w:fldCharType="separate"/>
            </w:r>
            <w:r w:rsidR="00FC1813">
              <w:rPr>
                <w:rFonts w:ascii="Arial" w:hAnsi="Arial" w:cs="Arial"/>
                <w:noProof/>
                <w:webHidden/>
                <w:sz w:val="24"/>
                <w:szCs w:val="24"/>
              </w:rPr>
              <w:t>10</w:t>
            </w:r>
            <w:r w:rsidRPr="00FC1813">
              <w:rPr>
                <w:rFonts w:ascii="Arial" w:hAnsi="Arial" w:cs="Arial"/>
                <w:noProof/>
                <w:webHidden/>
                <w:sz w:val="24"/>
                <w:szCs w:val="24"/>
              </w:rPr>
              <w:fldChar w:fldCharType="end"/>
            </w:r>
          </w:hyperlink>
        </w:p>
        <w:p w14:paraId="51905B36" w14:textId="77777777" w:rsidR="00FC71D1" w:rsidRPr="00FC1813" w:rsidRDefault="00FC71D1">
          <w:pPr>
            <w:pStyle w:val="TDC1"/>
            <w:tabs>
              <w:tab w:val="left" w:pos="440"/>
              <w:tab w:val="right" w:leader="dot" w:pos="9395"/>
            </w:tabs>
            <w:rPr>
              <w:rFonts w:ascii="Arial" w:hAnsi="Arial" w:cs="Arial"/>
              <w:noProof/>
              <w:sz w:val="24"/>
              <w:szCs w:val="24"/>
            </w:rPr>
          </w:pPr>
          <w:hyperlink w:anchor="_Toc504747343" w:history="1">
            <w:r w:rsidRPr="00FC1813">
              <w:rPr>
                <w:rStyle w:val="Hipervnculo"/>
                <w:rFonts w:ascii="Arial" w:hAnsi="Arial" w:cs="Arial"/>
                <w:noProof/>
                <w:sz w:val="24"/>
                <w:szCs w:val="24"/>
              </w:rPr>
              <w:t>7.</w:t>
            </w:r>
            <w:r w:rsidRPr="00FC1813">
              <w:rPr>
                <w:rFonts w:ascii="Arial" w:hAnsi="Arial" w:cs="Arial"/>
                <w:noProof/>
                <w:sz w:val="24"/>
                <w:szCs w:val="24"/>
              </w:rPr>
              <w:tab/>
            </w:r>
            <w:r w:rsidRPr="00FC1813">
              <w:rPr>
                <w:rStyle w:val="Hipervnculo"/>
                <w:rFonts w:ascii="Arial" w:hAnsi="Arial" w:cs="Arial"/>
                <w:noProof/>
                <w:sz w:val="24"/>
                <w:szCs w:val="24"/>
              </w:rPr>
              <w:t>Seguimiento a la Implementación de los Acuerdos de Paz relacionados con el problema mundial de las drogas</w:t>
            </w:r>
            <w:r w:rsidRPr="00FC1813">
              <w:rPr>
                <w:rFonts w:ascii="Arial" w:hAnsi="Arial" w:cs="Arial"/>
                <w:noProof/>
                <w:webHidden/>
                <w:sz w:val="24"/>
                <w:szCs w:val="24"/>
              </w:rPr>
              <w:tab/>
            </w:r>
            <w:r w:rsidRPr="00FC1813">
              <w:rPr>
                <w:rFonts w:ascii="Arial" w:hAnsi="Arial" w:cs="Arial"/>
                <w:noProof/>
                <w:webHidden/>
                <w:sz w:val="24"/>
                <w:szCs w:val="24"/>
              </w:rPr>
              <w:fldChar w:fldCharType="begin"/>
            </w:r>
            <w:r w:rsidRPr="00FC1813">
              <w:rPr>
                <w:rFonts w:ascii="Arial" w:hAnsi="Arial" w:cs="Arial"/>
                <w:noProof/>
                <w:webHidden/>
                <w:sz w:val="24"/>
                <w:szCs w:val="24"/>
              </w:rPr>
              <w:instrText xml:space="preserve"> PAGEREF _Toc504747343 \h </w:instrText>
            </w:r>
            <w:r w:rsidRPr="00FC1813">
              <w:rPr>
                <w:rFonts w:ascii="Arial" w:hAnsi="Arial" w:cs="Arial"/>
                <w:noProof/>
                <w:webHidden/>
                <w:sz w:val="24"/>
                <w:szCs w:val="24"/>
              </w:rPr>
            </w:r>
            <w:r w:rsidRPr="00FC1813">
              <w:rPr>
                <w:rFonts w:ascii="Arial" w:hAnsi="Arial" w:cs="Arial"/>
                <w:noProof/>
                <w:webHidden/>
                <w:sz w:val="24"/>
                <w:szCs w:val="24"/>
              </w:rPr>
              <w:fldChar w:fldCharType="separate"/>
            </w:r>
            <w:r w:rsidR="00FC1813">
              <w:rPr>
                <w:rFonts w:ascii="Arial" w:hAnsi="Arial" w:cs="Arial"/>
                <w:noProof/>
                <w:webHidden/>
                <w:sz w:val="24"/>
                <w:szCs w:val="24"/>
              </w:rPr>
              <w:t>11</w:t>
            </w:r>
            <w:r w:rsidRPr="00FC1813">
              <w:rPr>
                <w:rFonts w:ascii="Arial" w:hAnsi="Arial" w:cs="Arial"/>
                <w:noProof/>
                <w:webHidden/>
                <w:sz w:val="24"/>
                <w:szCs w:val="24"/>
              </w:rPr>
              <w:fldChar w:fldCharType="end"/>
            </w:r>
          </w:hyperlink>
        </w:p>
        <w:p w14:paraId="2A08021B" w14:textId="77777777" w:rsidR="00FC71D1" w:rsidRDefault="00FC71D1">
          <w:r w:rsidRPr="00FC1813">
            <w:rPr>
              <w:rFonts w:ascii="Arial" w:hAnsi="Arial" w:cs="Arial"/>
              <w:b/>
              <w:bCs/>
              <w:sz w:val="24"/>
              <w:szCs w:val="24"/>
            </w:rPr>
            <w:fldChar w:fldCharType="end"/>
          </w:r>
        </w:p>
      </w:sdtContent>
    </w:sdt>
    <w:p w14:paraId="10459755" w14:textId="77777777" w:rsidR="00982F72" w:rsidRDefault="00982F72" w:rsidP="00982F72">
      <w:pPr>
        <w:spacing w:after="0" w:line="240" w:lineRule="auto"/>
        <w:jc w:val="center"/>
        <w:rPr>
          <w:rFonts w:ascii="Arial" w:hAnsi="Arial" w:cs="Arial"/>
          <w:sz w:val="24"/>
          <w:szCs w:val="24"/>
        </w:rPr>
      </w:pPr>
    </w:p>
    <w:p w14:paraId="58CB6355" w14:textId="77777777" w:rsidR="00982F72" w:rsidRDefault="00982F72" w:rsidP="00982F72">
      <w:pPr>
        <w:spacing w:after="0" w:line="240" w:lineRule="auto"/>
        <w:jc w:val="center"/>
        <w:rPr>
          <w:rFonts w:ascii="Arial" w:hAnsi="Arial" w:cs="Arial"/>
          <w:sz w:val="24"/>
          <w:szCs w:val="24"/>
        </w:rPr>
      </w:pPr>
    </w:p>
    <w:p w14:paraId="0DAE8A59" w14:textId="77777777" w:rsidR="00FC1813" w:rsidRDefault="00FC1813" w:rsidP="00982F72">
      <w:pPr>
        <w:spacing w:after="0" w:line="240" w:lineRule="auto"/>
        <w:jc w:val="center"/>
        <w:rPr>
          <w:rFonts w:ascii="Arial" w:hAnsi="Arial" w:cs="Arial"/>
          <w:sz w:val="24"/>
          <w:szCs w:val="24"/>
        </w:rPr>
      </w:pPr>
    </w:p>
    <w:p w14:paraId="7BFE4355" w14:textId="77777777" w:rsidR="00FC1813" w:rsidRDefault="00FC1813" w:rsidP="00982F72">
      <w:pPr>
        <w:spacing w:after="0" w:line="240" w:lineRule="auto"/>
        <w:jc w:val="center"/>
        <w:rPr>
          <w:rFonts w:ascii="Arial" w:hAnsi="Arial" w:cs="Arial"/>
          <w:sz w:val="24"/>
          <w:szCs w:val="24"/>
        </w:rPr>
      </w:pPr>
    </w:p>
    <w:p w14:paraId="646A0D43" w14:textId="77777777" w:rsidR="00FC1813" w:rsidRDefault="00FC1813" w:rsidP="00FC1813">
      <w:pPr>
        <w:spacing w:after="0" w:line="240" w:lineRule="auto"/>
        <w:jc w:val="both"/>
        <w:rPr>
          <w:rFonts w:ascii="Arial" w:hAnsi="Arial" w:cs="Arial"/>
          <w:sz w:val="24"/>
          <w:szCs w:val="24"/>
        </w:rPr>
      </w:pPr>
      <w:r>
        <w:rPr>
          <w:rFonts w:ascii="Arial" w:hAnsi="Arial" w:cs="Arial"/>
          <w:sz w:val="24"/>
          <w:szCs w:val="24"/>
        </w:rPr>
        <w:t xml:space="preserve">El </w:t>
      </w:r>
      <w:r w:rsidRPr="008050B4">
        <w:rPr>
          <w:rFonts w:ascii="Arial" w:hAnsi="Arial" w:cs="Arial"/>
          <w:sz w:val="24"/>
          <w:szCs w:val="24"/>
        </w:rPr>
        <w:t>Ministerio d</w:t>
      </w:r>
      <w:r>
        <w:rPr>
          <w:rFonts w:ascii="Arial" w:hAnsi="Arial" w:cs="Arial"/>
          <w:sz w:val="24"/>
          <w:szCs w:val="24"/>
        </w:rPr>
        <w:t xml:space="preserve">e Relaciones Exteriores y su Fondo Rotatorio, comprometido con el fomento de la transparencia institucional en el proceso constante y permanente de rendición de cuentas, diseñó la estrategia “Cancillería Transparente” vigencia 2017 que tiene como propósito garantizar el cumplimiento del deber del Ministerio de Relaciones Exteriores y su Fondo Rotatorio y de sus servidores, de informar a los ciudadanos los resultados de la gestión institucional, el logro de sus objetivos, el cumplimiento de las metas e indicadores y ejecución presupuestal como parte fundamental de la transparencia y la garantía del derecho del acceso a la información pública. </w:t>
      </w:r>
    </w:p>
    <w:p w14:paraId="538BA712" w14:textId="77777777" w:rsidR="00FC1813" w:rsidRDefault="00FC1813" w:rsidP="00FC1813">
      <w:pPr>
        <w:spacing w:after="0" w:line="240" w:lineRule="auto"/>
        <w:jc w:val="both"/>
        <w:rPr>
          <w:rFonts w:ascii="Arial" w:hAnsi="Arial" w:cs="Arial"/>
          <w:sz w:val="24"/>
          <w:szCs w:val="24"/>
        </w:rPr>
      </w:pPr>
    </w:p>
    <w:p w14:paraId="2F952E50" w14:textId="77777777" w:rsidR="00FC1813" w:rsidRDefault="00FC1813" w:rsidP="00FC1813">
      <w:pPr>
        <w:spacing w:after="0" w:line="240" w:lineRule="auto"/>
        <w:jc w:val="both"/>
        <w:rPr>
          <w:rFonts w:ascii="Arial" w:hAnsi="Arial" w:cs="Arial"/>
          <w:sz w:val="24"/>
          <w:szCs w:val="24"/>
        </w:rPr>
      </w:pPr>
      <w:r>
        <w:rPr>
          <w:rFonts w:ascii="Arial" w:hAnsi="Arial" w:cs="Arial"/>
          <w:sz w:val="24"/>
          <w:szCs w:val="24"/>
        </w:rPr>
        <w:t xml:space="preserve">La Estrategia de Rendición de Cuentas “Cancillería Transparente” estuvo orientada a la mejora de la calidad de la información presentada a las partes interesadas de la entidad y el fomento de espacios de diálogo y retroalimentación institucional. </w:t>
      </w:r>
    </w:p>
    <w:p w14:paraId="091E8590" w14:textId="77777777" w:rsidR="00FC1813" w:rsidRDefault="00FC1813" w:rsidP="00FC1813">
      <w:pPr>
        <w:spacing w:after="0" w:line="240" w:lineRule="auto"/>
        <w:jc w:val="both"/>
        <w:rPr>
          <w:rFonts w:ascii="Arial" w:hAnsi="Arial" w:cs="Arial"/>
          <w:sz w:val="24"/>
          <w:szCs w:val="24"/>
        </w:rPr>
      </w:pPr>
    </w:p>
    <w:p w14:paraId="72F69843" w14:textId="77777777" w:rsidR="00FC1813" w:rsidRDefault="00FC1813" w:rsidP="00982F72">
      <w:pPr>
        <w:spacing w:after="0" w:line="240" w:lineRule="auto"/>
        <w:jc w:val="center"/>
        <w:rPr>
          <w:rFonts w:ascii="Arial" w:hAnsi="Arial" w:cs="Arial"/>
          <w:sz w:val="24"/>
          <w:szCs w:val="24"/>
        </w:rPr>
      </w:pPr>
    </w:p>
    <w:p w14:paraId="793C2FF5" w14:textId="77777777" w:rsidR="00982F72" w:rsidRPr="00D80278" w:rsidRDefault="00982F72" w:rsidP="005803D4">
      <w:pPr>
        <w:pStyle w:val="Prrafodelista"/>
        <w:numPr>
          <w:ilvl w:val="0"/>
          <w:numId w:val="4"/>
        </w:numPr>
        <w:spacing w:after="0" w:line="240" w:lineRule="auto"/>
        <w:ind w:left="426" w:hanging="426"/>
        <w:jc w:val="both"/>
        <w:outlineLvl w:val="0"/>
        <w:rPr>
          <w:rFonts w:ascii="Arial" w:hAnsi="Arial" w:cs="Arial"/>
          <w:b/>
          <w:sz w:val="24"/>
          <w:szCs w:val="24"/>
        </w:rPr>
      </w:pPr>
      <w:bookmarkStart w:id="1" w:name="_Toc504747333"/>
      <w:r w:rsidRPr="00D80278">
        <w:rPr>
          <w:rFonts w:ascii="Arial" w:hAnsi="Arial" w:cs="Arial"/>
          <w:b/>
          <w:sz w:val="24"/>
          <w:szCs w:val="24"/>
        </w:rPr>
        <w:t>Objetivo</w:t>
      </w:r>
      <w:bookmarkEnd w:id="1"/>
    </w:p>
    <w:p w14:paraId="1508C052" w14:textId="77777777" w:rsidR="00982F72" w:rsidRDefault="00982F72" w:rsidP="00982F72">
      <w:pPr>
        <w:spacing w:after="0" w:line="240" w:lineRule="auto"/>
        <w:jc w:val="both"/>
        <w:rPr>
          <w:rFonts w:ascii="Arial" w:hAnsi="Arial" w:cs="Arial"/>
          <w:sz w:val="24"/>
          <w:szCs w:val="24"/>
        </w:rPr>
      </w:pPr>
    </w:p>
    <w:p w14:paraId="0BC6B613"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 xml:space="preserve">La Cancillería colombiana presenta el informe de ejecución de la Estrategia de Rendición de Cuentas “Cancillería Transparencia” vigencia 2017 con el fin de dar a conocer los resultados de la misma orientada al fortalecimiento de la transparencia y los niveles de confianza de los ciudadanos hacia la entidad. </w:t>
      </w:r>
    </w:p>
    <w:p w14:paraId="6143B7CA" w14:textId="77777777" w:rsidR="00982F72" w:rsidRDefault="00982F72" w:rsidP="00982F72">
      <w:pPr>
        <w:spacing w:after="0" w:line="240" w:lineRule="auto"/>
        <w:jc w:val="both"/>
        <w:rPr>
          <w:rFonts w:ascii="Arial" w:hAnsi="Arial" w:cs="Arial"/>
          <w:sz w:val="24"/>
          <w:szCs w:val="24"/>
        </w:rPr>
      </w:pPr>
    </w:p>
    <w:p w14:paraId="7DEEA5C2" w14:textId="77777777" w:rsidR="00982F72" w:rsidRPr="00C8402D" w:rsidRDefault="00982F72" w:rsidP="00982F72">
      <w:pPr>
        <w:spacing w:after="0" w:line="240" w:lineRule="auto"/>
        <w:jc w:val="both"/>
        <w:rPr>
          <w:rFonts w:ascii="Arial" w:hAnsi="Arial" w:cs="Arial"/>
          <w:sz w:val="24"/>
          <w:szCs w:val="24"/>
        </w:rPr>
      </w:pPr>
    </w:p>
    <w:p w14:paraId="4759FA76" w14:textId="77777777" w:rsidR="00982F72" w:rsidRPr="009D5F6B" w:rsidRDefault="00982F72" w:rsidP="005803D4">
      <w:pPr>
        <w:pStyle w:val="Prrafodelista"/>
        <w:numPr>
          <w:ilvl w:val="0"/>
          <w:numId w:val="4"/>
        </w:numPr>
        <w:spacing w:after="0" w:line="240" w:lineRule="auto"/>
        <w:ind w:left="426" w:hanging="426"/>
        <w:jc w:val="both"/>
        <w:outlineLvl w:val="0"/>
        <w:rPr>
          <w:rFonts w:ascii="Arial" w:hAnsi="Arial" w:cs="Arial"/>
          <w:b/>
          <w:sz w:val="24"/>
          <w:szCs w:val="24"/>
        </w:rPr>
      </w:pPr>
      <w:bookmarkStart w:id="2" w:name="_Toc504747334"/>
      <w:r w:rsidRPr="009D5F6B">
        <w:rPr>
          <w:rFonts w:ascii="Arial" w:hAnsi="Arial" w:cs="Arial"/>
          <w:b/>
          <w:sz w:val="24"/>
          <w:szCs w:val="24"/>
        </w:rPr>
        <w:t>Marco Legal</w:t>
      </w:r>
      <w:bookmarkEnd w:id="2"/>
    </w:p>
    <w:p w14:paraId="61EA6BCA" w14:textId="77777777" w:rsidR="00982F72" w:rsidRDefault="00982F72" w:rsidP="00982F72">
      <w:pPr>
        <w:spacing w:after="0" w:line="240" w:lineRule="auto"/>
        <w:jc w:val="both"/>
        <w:rPr>
          <w:rFonts w:ascii="Arial" w:hAnsi="Arial" w:cs="Arial"/>
          <w:sz w:val="24"/>
          <w:szCs w:val="24"/>
        </w:rPr>
      </w:pPr>
    </w:p>
    <w:p w14:paraId="793605F0" w14:textId="77777777" w:rsidR="00982F72" w:rsidRPr="00D93345" w:rsidRDefault="00982F72" w:rsidP="00982F72">
      <w:pPr>
        <w:pStyle w:val="Prrafodelista"/>
        <w:numPr>
          <w:ilvl w:val="0"/>
          <w:numId w:val="5"/>
        </w:numPr>
        <w:spacing w:after="0" w:line="240" w:lineRule="auto"/>
        <w:jc w:val="both"/>
        <w:rPr>
          <w:rFonts w:ascii="Arial" w:hAnsi="Arial" w:cs="Arial"/>
          <w:sz w:val="24"/>
          <w:szCs w:val="24"/>
        </w:rPr>
      </w:pPr>
      <w:r w:rsidRPr="00D93345">
        <w:rPr>
          <w:rFonts w:ascii="Arial" w:hAnsi="Arial" w:cs="Arial"/>
          <w:sz w:val="24"/>
          <w:szCs w:val="24"/>
        </w:rPr>
        <w:t xml:space="preserve">Ley 1474 de 2011. Estatuto Anticorrupción. Artículo 73. “Plan Anticorrupción y de Atención al Ciudadano” que deben elaborar anualmente todas las entidades, incluyendo el mapa de riesgos de corrupción, las medidas concretas para mitigar esos riesgos, las estrategias </w:t>
      </w:r>
      <w:proofErr w:type="spellStart"/>
      <w:r w:rsidRPr="00D93345">
        <w:rPr>
          <w:rFonts w:ascii="Arial" w:hAnsi="Arial" w:cs="Arial"/>
          <w:sz w:val="24"/>
          <w:szCs w:val="24"/>
        </w:rPr>
        <w:t>Antitrámites</w:t>
      </w:r>
      <w:proofErr w:type="spellEnd"/>
      <w:r w:rsidRPr="00D93345">
        <w:rPr>
          <w:rFonts w:ascii="Arial" w:hAnsi="Arial" w:cs="Arial"/>
          <w:sz w:val="24"/>
          <w:szCs w:val="24"/>
        </w:rPr>
        <w:t xml:space="preserve"> y los mecanismos para mejorar la atención al ciudadano. Artículo 76 El Programa Presidencial de Modernización, Eficiencia, Transparencia y Lucha contra la Corrupción debe señalar los estándares que deben cumplir las oficinas de peticiones, quejas, sugerencias y reclamos de las entidades públicas.</w:t>
      </w:r>
      <w:r w:rsidRPr="00D93345">
        <w:rPr>
          <w:rFonts w:ascii="Arial" w:hAnsi="Arial" w:cs="Arial"/>
          <w:sz w:val="24"/>
          <w:szCs w:val="24"/>
        </w:rPr>
        <w:cr/>
      </w:r>
    </w:p>
    <w:p w14:paraId="288EB50F" w14:textId="77777777" w:rsidR="00982F72" w:rsidRDefault="00982F72" w:rsidP="00982F72">
      <w:pPr>
        <w:pStyle w:val="Prrafodelista"/>
        <w:numPr>
          <w:ilvl w:val="0"/>
          <w:numId w:val="5"/>
        </w:numPr>
        <w:spacing w:after="0" w:line="240" w:lineRule="auto"/>
        <w:jc w:val="both"/>
        <w:rPr>
          <w:rFonts w:ascii="Arial" w:hAnsi="Arial" w:cs="Arial"/>
          <w:sz w:val="24"/>
          <w:szCs w:val="24"/>
        </w:rPr>
      </w:pPr>
      <w:r w:rsidRPr="00D93345">
        <w:rPr>
          <w:rFonts w:ascii="Arial" w:hAnsi="Arial" w:cs="Arial"/>
          <w:sz w:val="24"/>
          <w:szCs w:val="24"/>
        </w:rPr>
        <w:t>Ley 1757 de 2015. Por la cual se dictan disposiciones en materia de promoción y protección del derecho a la participación democrática.</w:t>
      </w:r>
    </w:p>
    <w:p w14:paraId="05C4D772" w14:textId="77777777" w:rsidR="00982F72" w:rsidRDefault="00982F72" w:rsidP="00982F72">
      <w:pPr>
        <w:spacing w:after="0" w:line="240" w:lineRule="auto"/>
        <w:jc w:val="both"/>
        <w:rPr>
          <w:rFonts w:ascii="Arial" w:hAnsi="Arial" w:cs="Arial"/>
          <w:sz w:val="24"/>
          <w:szCs w:val="24"/>
        </w:rPr>
      </w:pPr>
    </w:p>
    <w:p w14:paraId="6B89DF77" w14:textId="77777777" w:rsidR="00982F72" w:rsidRPr="00D80278" w:rsidRDefault="00982F72" w:rsidP="00982F72">
      <w:pPr>
        <w:spacing w:after="0" w:line="240" w:lineRule="auto"/>
        <w:jc w:val="both"/>
        <w:rPr>
          <w:rFonts w:ascii="Arial" w:hAnsi="Arial" w:cs="Arial"/>
          <w:sz w:val="24"/>
          <w:szCs w:val="24"/>
        </w:rPr>
      </w:pPr>
    </w:p>
    <w:p w14:paraId="234EDB22" w14:textId="77777777" w:rsidR="00982F72" w:rsidRPr="009D5F6B" w:rsidRDefault="00982F72" w:rsidP="005803D4">
      <w:pPr>
        <w:pStyle w:val="Prrafodelista"/>
        <w:numPr>
          <w:ilvl w:val="0"/>
          <w:numId w:val="4"/>
        </w:numPr>
        <w:spacing w:after="0" w:line="240" w:lineRule="auto"/>
        <w:ind w:left="426" w:hanging="426"/>
        <w:jc w:val="both"/>
        <w:outlineLvl w:val="0"/>
        <w:rPr>
          <w:rFonts w:ascii="Arial" w:hAnsi="Arial" w:cs="Arial"/>
          <w:b/>
          <w:sz w:val="24"/>
          <w:szCs w:val="24"/>
        </w:rPr>
      </w:pPr>
      <w:bookmarkStart w:id="3" w:name="_Toc504747335"/>
      <w:r w:rsidRPr="009D5F6B">
        <w:rPr>
          <w:rFonts w:ascii="Arial" w:hAnsi="Arial" w:cs="Arial"/>
          <w:b/>
          <w:sz w:val="24"/>
          <w:szCs w:val="24"/>
        </w:rPr>
        <w:t>Metodología de la evaluación:</w:t>
      </w:r>
      <w:bookmarkEnd w:id="3"/>
      <w:r w:rsidRPr="009D5F6B">
        <w:rPr>
          <w:rFonts w:ascii="Arial" w:hAnsi="Arial" w:cs="Arial"/>
          <w:b/>
          <w:sz w:val="24"/>
          <w:szCs w:val="24"/>
        </w:rPr>
        <w:t xml:space="preserve"> </w:t>
      </w:r>
    </w:p>
    <w:p w14:paraId="2339676B" w14:textId="77777777" w:rsidR="00982F72" w:rsidRDefault="00982F72" w:rsidP="00982F72">
      <w:pPr>
        <w:spacing w:after="0" w:line="240" w:lineRule="auto"/>
        <w:jc w:val="both"/>
        <w:rPr>
          <w:rFonts w:ascii="Arial" w:hAnsi="Arial" w:cs="Arial"/>
          <w:sz w:val="24"/>
          <w:szCs w:val="24"/>
        </w:rPr>
      </w:pPr>
    </w:p>
    <w:p w14:paraId="6C4132F5" w14:textId="77777777" w:rsidR="00982F72" w:rsidRDefault="00982F72" w:rsidP="00982F72">
      <w:pPr>
        <w:spacing w:after="0" w:line="240" w:lineRule="auto"/>
        <w:jc w:val="both"/>
        <w:rPr>
          <w:rFonts w:ascii="Arial" w:hAnsi="Arial" w:cs="Arial"/>
          <w:sz w:val="24"/>
          <w:szCs w:val="24"/>
        </w:rPr>
      </w:pPr>
    </w:p>
    <w:p w14:paraId="1C4CDEF6"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 xml:space="preserve">La Estrategia de Rendición de cuentas está compuesta por cuatro subcomponentes de acuerdo a lo establecido por el Manual Único de Rendición de Cuentas a través del cual se establece la metodología y los lineamientos para llevar a cabo el proceso de rendición de cuentas: </w:t>
      </w:r>
    </w:p>
    <w:p w14:paraId="4C1243E1" w14:textId="77777777" w:rsidR="00982F72" w:rsidRDefault="00982F72" w:rsidP="00982F72">
      <w:pPr>
        <w:spacing w:after="0" w:line="240" w:lineRule="auto"/>
        <w:jc w:val="both"/>
        <w:rPr>
          <w:rFonts w:ascii="Arial" w:hAnsi="Arial" w:cs="Arial"/>
          <w:sz w:val="24"/>
          <w:szCs w:val="24"/>
        </w:rPr>
      </w:pPr>
    </w:p>
    <w:p w14:paraId="73C2F7A3" w14:textId="77777777" w:rsidR="00982F72" w:rsidRDefault="00982F72" w:rsidP="00982F72">
      <w:pPr>
        <w:spacing w:after="0" w:line="240" w:lineRule="auto"/>
        <w:jc w:val="both"/>
        <w:rPr>
          <w:rFonts w:ascii="Arial" w:hAnsi="Arial" w:cs="Arial"/>
          <w:sz w:val="24"/>
          <w:szCs w:val="24"/>
        </w:rPr>
      </w:pPr>
    </w:p>
    <w:tbl>
      <w:tblPr>
        <w:tblW w:w="0" w:type="auto"/>
        <w:tblInd w:w="-5" w:type="dxa"/>
        <w:tblCellMar>
          <w:left w:w="70" w:type="dxa"/>
          <w:right w:w="70" w:type="dxa"/>
        </w:tblCellMar>
        <w:tblLook w:val="04A0" w:firstRow="1" w:lastRow="0" w:firstColumn="1" w:lastColumn="0" w:noHBand="0" w:noVBand="1"/>
      </w:tblPr>
      <w:tblGrid>
        <w:gridCol w:w="5387"/>
        <w:gridCol w:w="2268"/>
        <w:gridCol w:w="1745"/>
      </w:tblGrid>
      <w:tr w:rsidR="00982F72" w:rsidRPr="000B5C54" w14:paraId="6D173E95" w14:textId="77777777" w:rsidTr="003F594D">
        <w:trPr>
          <w:trHeight w:val="600"/>
        </w:trPr>
        <w:tc>
          <w:tcPr>
            <w:tcW w:w="538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9A30D72" w14:textId="77777777" w:rsidR="00982F72" w:rsidRPr="000B5C54" w:rsidRDefault="00982F72" w:rsidP="003F594D">
            <w:pPr>
              <w:spacing w:after="0" w:line="240" w:lineRule="auto"/>
              <w:jc w:val="center"/>
              <w:rPr>
                <w:rFonts w:ascii="Arial" w:eastAsia="Times New Roman" w:hAnsi="Arial" w:cs="Arial"/>
                <w:b/>
                <w:bCs/>
                <w:color w:val="000000"/>
                <w:sz w:val="20"/>
                <w:lang w:val="es-ES" w:eastAsia="es-ES"/>
              </w:rPr>
            </w:pPr>
            <w:r w:rsidRPr="000B5C54">
              <w:rPr>
                <w:rFonts w:ascii="Arial" w:eastAsia="Times New Roman" w:hAnsi="Arial" w:cs="Arial"/>
                <w:b/>
                <w:bCs/>
                <w:color w:val="000000"/>
                <w:sz w:val="20"/>
                <w:lang w:val="es-ES" w:eastAsia="es-ES"/>
              </w:rPr>
              <w:t>SUBCOMPONENTE</w:t>
            </w:r>
          </w:p>
        </w:tc>
        <w:tc>
          <w:tcPr>
            <w:tcW w:w="2268" w:type="dxa"/>
            <w:tcBorders>
              <w:top w:val="single" w:sz="4" w:space="0" w:color="auto"/>
              <w:left w:val="nil"/>
              <w:bottom w:val="single" w:sz="4" w:space="0" w:color="auto"/>
              <w:right w:val="single" w:sz="4" w:space="0" w:color="auto"/>
            </w:tcBorders>
            <w:shd w:val="clear" w:color="000000" w:fill="E7E6E6"/>
            <w:vAlign w:val="center"/>
            <w:hideMark/>
          </w:tcPr>
          <w:p w14:paraId="1F47912D" w14:textId="77777777" w:rsidR="00982F72" w:rsidRPr="000B5C54" w:rsidRDefault="00982F72" w:rsidP="003F594D">
            <w:pPr>
              <w:spacing w:after="0" w:line="240" w:lineRule="auto"/>
              <w:jc w:val="center"/>
              <w:rPr>
                <w:rFonts w:ascii="Arial" w:eastAsia="Times New Roman" w:hAnsi="Arial" w:cs="Arial"/>
                <w:b/>
                <w:bCs/>
                <w:color w:val="000000"/>
                <w:sz w:val="20"/>
                <w:lang w:val="es-ES" w:eastAsia="es-ES"/>
              </w:rPr>
            </w:pPr>
            <w:r w:rsidRPr="000B5C54">
              <w:rPr>
                <w:rFonts w:ascii="Arial" w:eastAsia="Times New Roman" w:hAnsi="Arial" w:cs="Arial"/>
                <w:b/>
                <w:bCs/>
                <w:color w:val="000000"/>
                <w:sz w:val="20"/>
                <w:lang w:val="es-ES" w:eastAsia="es-ES"/>
              </w:rPr>
              <w:t>PARTICIPACIÓN PORCENTUAL DEL SUBCOMPONENTE</w:t>
            </w:r>
          </w:p>
        </w:tc>
        <w:tc>
          <w:tcPr>
            <w:tcW w:w="1745" w:type="dxa"/>
            <w:tcBorders>
              <w:top w:val="single" w:sz="4" w:space="0" w:color="auto"/>
              <w:left w:val="nil"/>
              <w:bottom w:val="single" w:sz="4" w:space="0" w:color="auto"/>
              <w:right w:val="single" w:sz="4" w:space="0" w:color="auto"/>
            </w:tcBorders>
            <w:shd w:val="clear" w:color="000000" w:fill="E7E6E6"/>
            <w:vAlign w:val="center"/>
            <w:hideMark/>
          </w:tcPr>
          <w:p w14:paraId="17993F1F" w14:textId="77777777" w:rsidR="00982F72" w:rsidRPr="000B5C54" w:rsidRDefault="00982F72" w:rsidP="003F594D">
            <w:pPr>
              <w:spacing w:after="0" w:line="240" w:lineRule="auto"/>
              <w:jc w:val="center"/>
              <w:rPr>
                <w:rFonts w:ascii="Arial" w:eastAsia="Times New Roman" w:hAnsi="Arial" w:cs="Arial"/>
                <w:b/>
                <w:bCs/>
                <w:color w:val="000000"/>
                <w:sz w:val="20"/>
                <w:lang w:val="es-ES" w:eastAsia="es-ES"/>
              </w:rPr>
            </w:pPr>
            <w:r w:rsidRPr="000B5C54">
              <w:rPr>
                <w:rFonts w:ascii="Arial" w:eastAsia="Times New Roman" w:hAnsi="Arial" w:cs="Arial"/>
                <w:b/>
                <w:bCs/>
                <w:color w:val="000000"/>
                <w:sz w:val="20"/>
                <w:lang w:val="es-ES" w:eastAsia="es-ES"/>
              </w:rPr>
              <w:t>PORCENTUAL DE EJECUCIÓN</w:t>
            </w:r>
          </w:p>
        </w:tc>
      </w:tr>
      <w:tr w:rsidR="00982F72" w:rsidRPr="000B5C54" w14:paraId="13551706" w14:textId="77777777" w:rsidTr="003F594D">
        <w:trPr>
          <w:trHeight w:val="60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2FC8CE6B" w14:textId="77777777" w:rsidR="00982F72" w:rsidRPr="000B5C54" w:rsidRDefault="00982F72" w:rsidP="003F594D">
            <w:pPr>
              <w:spacing w:after="0" w:line="240" w:lineRule="auto"/>
              <w:rPr>
                <w:rFonts w:ascii="Arial" w:eastAsia="Times New Roman" w:hAnsi="Arial" w:cs="Arial"/>
                <w:color w:val="000000"/>
                <w:sz w:val="24"/>
                <w:szCs w:val="24"/>
                <w:lang w:val="es-ES" w:eastAsia="es-ES"/>
              </w:rPr>
            </w:pPr>
            <w:r w:rsidRPr="000B5C54">
              <w:rPr>
                <w:rFonts w:ascii="Arial" w:eastAsia="Times New Roman" w:hAnsi="Arial" w:cs="Arial"/>
                <w:color w:val="000000"/>
                <w:sz w:val="24"/>
                <w:szCs w:val="24"/>
                <w:lang w:val="es-ES" w:eastAsia="es-ES"/>
              </w:rPr>
              <w:t>Información de calidad y lenguaje comprensible</w:t>
            </w:r>
          </w:p>
        </w:tc>
        <w:tc>
          <w:tcPr>
            <w:tcW w:w="2268" w:type="dxa"/>
            <w:tcBorders>
              <w:top w:val="nil"/>
              <w:left w:val="nil"/>
              <w:bottom w:val="single" w:sz="4" w:space="0" w:color="auto"/>
              <w:right w:val="single" w:sz="4" w:space="0" w:color="auto"/>
            </w:tcBorders>
            <w:shd w:val="clear" w:color="auto" w:fill="auto"/>
            <w:vAlign w:val="center"/>
            <w:hideMark/>
          </w:tcPr>
          <w:p w14:paraId="45A3B51D" w14:textId="77777777" w:rsidR="00982F72" w:rsidRPr="000B5C54" w:rsidRDefault="00982F72" w:rsidP="003F594D">
            <w:pPr>
              <w:spacing w:after="0" w:line="240" w:lineRule="auto"/>
              <w:jc w:val="center"/>
              <w:rPr>
                <w:rFonts w:ascii="Arial" w:eastAsia="Times New Roman" w:hAnsi="Arial" w:cs="Arial"/>
                <w:color w:val="000000"/>
                <w:sz w:val="24"/>
                <w:szCs w:val="24"/>
                <w:lang w:val="es-ES" w:eastAsia="es-ES"/>
              </w:rPr>
            </w:pPr>
            <w:r w:rsidRPr="000B5C54">
              <w:rPr>
                <w:rFonts w:ascii="Arial" w:eastAsia="Times New Roman" w:hAnsi="Arial" w:cs="Arial"/>
                <w:color w:val="000000"/>
                <w:sz w:val="24"/>
                <w:szCs w:val="24"/>
                <w:lang w:val="es-ES" w:eastAsia="es-ES"/>
              </w:rPr>
              <w:t>25%</w:t>
            </w:r>
          </w:p>
        </w:tc>
        <w:tc>
          <w:tcPr>
            <w:tcW w:w="1745" w:type="dxa"/>
            <w:tcBorders>
              <w:top w:val="nil"/>
              <w:left w:val="nil"/>
              <w:bottom w:val="single" w:sz="4" w:space="0" w:color="auto"/>
              <w:right w:val="single" w:sz="4" w:space="0" w:color="auto"/>
            </w:tcBorders>
            <w:shd w:val="clear" w:color="auto" w:fill="auto"/>
            <w:vAlign w:val="center"/>
            <w:hideMark/>
          </w:tcPr>
          <w:p w14:paraId="3467F5FF" w14:textId="77777777" w:rsidR="00982F72" w:rsidRPr="000B5C54" w:rsidRDefault="00982F72" w:rsidP="003F594D">
            <w:pPr>
              <w:spacing w:after="0" w:line="240" w:lineRule="auto"/>
              <w:jc w:val="center"/>
              <w:rPr>
                <w:rFonts w:ascii="Arial" w:eastAsia="Times New Roman" w:hAnsi="Arial" w:cs="Arial"/>
                <w:color w:val="000000"/>
                <w:sz w:val="24"/>
                <w:szCs w:val="24"/>
                <w:lang w:val="es-ES" w:eastAsia="es-ES"/>
              </w:rPr>
            </w:pPr>
            <w:r w:rsidRPr="000B5C54">
              <w:rPr>
                <w:rFonts w:ascii="Arial" w:eastAsia="Times New Roman" w:hAnsi="Arial" w:cs="Arial"/>
                <w:color w:val="000000"/>
                <w:sz w:val="24"/>
                <w:szCs w:val="24"/>
                <w:lang w:val="es-ES" w:eastAsia="es-ES"/>
              </w:rPr>
              <w:t>100%</w:t>
            </w:r>
          </w:p>
        </w:tc>
      </w:tr>
      <w:tr w:rsidR="00982F72" w:rsidRPr="000B5C54" w14:paraId="698DEA9A" w14:textId="77777777" w:rsidTr="003F594D">
        <w:trPr>
          <w:trHeight w:val="60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4260FD6C" w14:textId="77777777" w:rsidR="00982F72" w:rsidRPr="000B5C54" w:rsidRDefault="00982F72" w:rsidP="003F594D">
            <w:pPr>
              <w:spacing w:after="0" w:line="240" w:lineRule="auto"/>
              <w:rPr>
                <w:rFonts w:ascii="Arial" w:eastAsia="Times New Roman" w:hAnsi="Arial" w:cs="Arial"/>
                <w:color w:val="000000"/>
                <w:sz w:val="24"/>
                <w:szCs w:val="24"/>
                <w:lang w:val="es-ES" w:eastAsia="es-ES"/>
              </w:rPr>
            </w:pPr>
            <w:r w:rsidRPr="000B5C54">
              <w:rPr>
                <w:rFonts w:ascii="Arial" w:eastAsia="Times New Roman" w:hAnsi="Arial" w:cs="Arial"/>
                <w:color w:val="000000"/>
                <w:sz w:val="24"/>
                <w:szCs w:val="24"/>
                <w:lang w:val="es-ES" w:eastAsia="es-ES"/>
              </w:rPr>
              <w:lastRenderedPageBreak/>
              <w:t xml:space="preserve">Diálogo de doble vía con la ciudadanía y sus organizaciones </w:t>
            </w:r>
          </w:p>
        </w:tc>
        <w:tc>
          <w:tcPr>
            <w:tcW w:w="2268" w:type="dxa"/>
            <w:tcBorders>
              <w:top w:val="nil"/>
              <w:left w:val="nil"/>
              <w:bottom w:val="single" w:sz="4" w:space="0" w:color="auto"/>
              <w:right w:val="single" w:sz="4" w:space="0" w:color="auto"/>
            </w:tcBorders>
            <w:shd w:val="clear" w:color="auto" w:fill="auto"/>
            <w:vAlign w:val="center"/>
            <w:hideMark/>
          </w:tcPr>
          <w:p w14:paraId="1DE6F393" w14:textId="77777777" w:rsidR="00982F72" w:rsidRPr="000B5C54" w:rsidRDefault="00982F72" w:rsidP="003F594D">
            <w:pPr>
              <w:spacing w:after="0" w:line="240" w:lineRule="auto"/>
              <w:jc w:val="center"/>
              <w:rPr>
                <w:rFonts w:ascii="Arial" w:eastAsia="Times New Roman" w:hAnsi="Arial" w:cs="Arial"/>
                <w:color w:val="000000"/>
                <w:sz w:val="24"/>
                <w:szCs w:val="24"/>
                <w:lang w:val="es-ES" w:eastAsia="es-ES"/>
              </w:rPr>
            </w:pPr>
            <w:r w:rsidRPr="000B5C54">
              <w:rPr>
                <w:rFonts w:ascii="Arial" w:eastAsia="Times New Roman" w:hAnsi="Arial" w:cs="Arial"/>
                <w:color w:val="000000"/>
                <w:sz w:val="24"/>
                <w:szCs w:val="24"/>
                <w:lang w:val="es-ES" w:eastAsia="es-ES"/>
              </w:rPr>
              <w:t>25%</w:t>
            </w:r>
          </w:p>
        </w:tc>
        <w:tc>
          <w:tcPr>
            <w:tcW w:w="1745" w:type="dxa"/>
            <w:tcBorders>
              <w:top w:val="nil"/>
              <w:left w:val="nil"/>
              <w:bottom w:val="single" w:sz="4" w:space="0" w:color="auto"/>
              <w:right w:val="single" w:sz="4" w:space="0" w:color="auto"/>
            </w:tcBorders>
            <w:shd w:val="clear" w:color="auto" w:fill="auto"/>
            <w:vAlign w:val="center"/>
            <w:hideMark/>
          </w:tcPr>
          <w:p w14:paraId="401B11FD" w14:textId="77777777" w:rsidR="00982F72" w:rsidRPr="000B5C54" w:rsidRDefault="00982F72" w:rsidP="003F594D">
            <w:pPr>
              <w:spacing w:after="0" w:line="240" w:lineRule="auto"/>
              <w:jc w:val="center"/>
              <w:rPr>
                <w:rFonts w:ascii="Arial" w:eastAsia="Times New Roman" w:hAnsi="Arial" w:cs="Arial"/>
                <w:color w:val="000000"/>
                <w:sz w:val="24"/>
                <w:szCs w:val="24"/>
                <w:lang w:val="es-ES" w:eastAsia="es-ES"/>
              </w:rPr>
            </w:pPr>
            <w:r w:rsidRPr="000B5C54">
              <w:rPr>
                <w:rFonts w:ascii="Arial" w:eastAsia="Times New Roman" w:hAnsi="Arial" w:cs="Arial"/>
                <w:color w:val="000000"/>
                <w:sz w:val="24"/>
                <w:szCs w:val="24"/>
                <w:lang w:val="es-ES" w:eastAsia="es-ES"/>
              </w:rPr>
              <w:t>100%</w:t>
            </w:r>
          </w:p>
        </w:tc>
      </w:tr>
      <w:tr w:rsidR="00982F72" w:rsidRPr="000B5C54" w14:paraId="418E1F31" w14:textId="77777777" w:rsidTr="003F594D">
        <w:trPr>
          <w:trHeight w:val="60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046E1208" w14:textId="77777777" w:rsidR="00982F72" w:rsidRPr="000B5C54" w:rsidRDefault="00982F72" w:rsidP="003F594D">
            <w:pPr>
              <w:spacing w:after="0" w:line="240" w:lineRule="auto"/>
              <w:rPr>
                <w:rFonts w:ascii="Arial" w:eastAsia="Times New Roman" w:hAnsi="Arial" w:cs="Arial"/>
                <w:color w:val="000000"/>
                <w:sz w:val="24"/>
                <w:szCs w:val="24"/>
                <w:lang w:val="es-ES" w:eastAsia="es-ES"/>
              </w:rPr>
            </w:pPr>
            <w:r w:rsidRPr="000B5C54">
              <w:rPr>
                <w:rFonts w:ascii="Arial" w:eastAsia="Times New Roman" w:hAnsi="Arial" w:cs="Arial"/>
                <w:color w:val="000000"/>
                <w:sz w:val="24"/>
                <w:szCs w:val="24"/>
                <w:lang w:val="es-ES" w:eastAsia="es-ES"/>
              </w:rPr>
              <w:t xml:space="preserve">Incentivos para motivar la cultura de la rendición y petición de cuentas </w:t>
            </w:r>
          </w:p>
        </w:tc>
        <w:tc>
          <w:tcPr>
            <w:tcW w:w="2268" w:type="dxa"/>
            <w:tcBorders>
              <w:top w:val="nil"/>
              <w:left w:val="nil"/>
              <w:bottom w:val="single" w:sz="4" w:space="0" w:color="auto"/>
              <w:right w:val="single" w:sz="4" w:space="0" w:color="auto"/>
            </w:tcBorders>
            <w:shd w:val="clear" w:color="auto" w:fill="auto"/>
            <w:vAlign w:val="center"/>
            <w:hideMark/>
          </w:tcPr>
          <w:p w14:paraId="0DB66898" w14:textId="77777777" w:rsidR="00982F72" w:rsidRPr="000B5C54" w:rsidRDefault="00982F72" w:rsidP="003F594D">
            <w:pPr>
              <w:spacing w:after="0" w:line="240" w:lineRule="auto"/>
              <w:jc w:val="center"/>
              <w:rPr>
                <w:rFonts w:ascii="Arial" w:eastAsia="Times New Roman" w:hAnsi="Arial" w:cs="Arial"/>
                <w:color w:val="000000"/>
                <w:sz w:val="24"/>
                <w:szCs w:val="24"/>
                <w:lang w:val="es-ES" w:eastAsia="es-ES"/>
              </w:rPr>
            </w:pPr>
            <w:r w:rsidRPr="000B5C54">
              <w:rPr>
                <w:rFonts w:ascii="Arial" w:eastAsia="Times New Roman" w:hAnsi="Arial" w:cs="Arial"/>
                <w:color w:val="000000"/>
                <w:sz w:val="24"/>
                <w:szCs w:val="24"/>
                <w:lang w:val="es-ES" w:eastAsia="es-ES"/>
              </w:rPr>
              <w:t>25%</w:t>
            </w:r>
          </w:p>
        </w:tc>
        <w:tc>
          <w:tcPr>
            <w:tcW w:w="1745" w:type="dxa"/>
            <w:tcBorders>
              <w:top w:val="nil"/>
              <w:left w:val="nil"/>
              <w:bottom w:val="single" w:sz="4" w:space="0" w:color="auto"/>
              <w:right w:val="single" w:sz="4" w:space="0" w:color="auto"/>
            </w:tcBorders>
            <w:shd w:val="clear" w:color="auto" w:fill="auto"/>
            <w:vAlign w:val="center"/>
            <w:hideMark/>
          </w:tcPr>
          <w:p w14:paraId="29D73EBA" w14:textId="77777777" w:rsidR="00982F72" w:rsidRPr="000B5C54" w:rsidRDefault="00982F72" w:rsidP="003F594D">
            <w:pPr>
              <w:spacing w:after="0" w:line="240" w:lineRule="auto"/>
              <w:jc w:val="center"/>
              <w:rPr>
                <w:rFonts w:ascii="Arial" w:eastAsia="Times New Roman" w:hAnsi="Arial" w:cs="Arial"/>
                <w:color w:val="000000"/>
                <w:sz w:val="24"/>
                <w:szCs w:val="24"/>
                <w:lang w:val="es-ES" w:eastAsia="es-ES"/>
              </w:rPr>
            </w:pPr>
            <w:r w:rsidRPr="000B5C54">
              <w:rPr>
                <w:rFonts w:ascii="Arial" w:eastAsia="Times New Roman" w:hAnsi="Arial" w:cs="Arial"/>
                <w:color w:val="000000"/>
                <w:sz w:val="24"/>
                <w:szCs w:val="24"/>
                <w:lang w:val="es-ES" w:eastAsia="es-ES"/>
              </w:rPr>
              <w:t>100%</w:t>
            </w:r>
          </w:p>
        </w:tc>
      </w:tr>
      <w:tr w:rsidR="00982F72" w:rsidRPr="000B5C54" w14:paraId="386F91E7" w14:textId="77777777" w:rsidTr="003F594D">
        <w:trPr>
          <w:trHeight w:val="600"/>
        </w:trPr>
        <w:tc>
          <w:tcPr>
            <w:tcW w:w="5387" w:type="dxa"/>
            <w:tcBorders>
              <w:top w:val="nil"/>
              <w:left w:val="single" w:sz="4" w:space="0" w:color="auto"/>
              <w:bottom w:val="single" w:sz="4" w:space="0" w:color="auto"/>
              <w:right w:val="single" w:sz="4" w:space="0" w:color="auto"/>
            </w:tcBorders>
            <w:shd w:val="clear" w:color="auto" w:fill="auto"/>
            <w:vAlign w:val="center"/>
            <w:hideMark/>
          </w:tcPr>
          <w:p w14:paraId="044F686E" w14:textId="77777777" w:rsidR="00982F72" w:rsidRPr="000B5C54" w:rsidRDefault="00982F72" w:rsidP="003F594D">
            <w:pPr>
              <w:spacing w:after="0" w:line="240" w:lineRule="auto"/>
              <w:rPr>
                <w:rFonts w:ascii="Arial" w:eastAsia="Times New Roman" w:hAnsi="Arial" w:cs="Arial"/>
                <w:color w:val="000000"/>
                <w:sz w:val="24"/>
                <w:szCs w:val="24"/>
                <w:lang w:val="es-ES" w:eastAsia="es-ES"/>
              </w:rPr>
            </w:pPr>
            <w:r w:rsidRPr="000B5C54">
              <w:rPr>
                <w:rFonts w:ascii="Arial" w:eastAsia="Times New Roman" w:hAnsi="Arial" w:cs="Arial"/>
                <w:color w:val="000000"/>
                <w:sz w:val="24"/>
                <w:szCs w:val="24"/>
                <w:lang w:val="es-ES" w:eastAsia="es-ES"/>
              </w:rPr>
              <w:t xml:space="preserve">Evaluación y retroalimentación a la gestión institucional </w:t>
            </w:r>
          </w:p>
        </w:tc>
        <w:tc>
          <w:tcPr>
            <w:tcW w:w="2268" w:type="dxa"/>
            <w:tcBorders>
              <w:top w:val="nil"/>
              <w:left w:val="nil"/>
              <w:bottom w:val="single" w:sz="4" w:space="0" w:color="auto"/>
              <w:right w:val="single" w:sz="4" w:space="0" w:color="auto"/>
            </w:tcBorders>
            <w:shd w:val="clear" w:color="auto" w:fill="auto"/>
            <w:vAlign w:val="center"/>
            <w:hideMark/>
          </w:tcPr>
          <w:p w14:paraId="7565FE54" w14:textId="77777777" w:rsidR="00982F72" w:rsidRPr="000B5C54" w:rsidRDefault="00982F72" w:rsidP="003F594D">
            <w:pPr>
              <w:spacing w:after="0" w:line="240" w:lineRule="auto"/>
              <w:jc w:val="center"/>
              <w:rPr>
                <w:rFonts w:ascii="Arial" w:eastAsia="Times New Roman" w:hAnsi="Arial" w:cs="Arial"/>
                <w:color w:val="000000"/>
                <w:sz w:val="24"/>
                <w:szCs w:val="24"/>
                <w:lang w:val="es-ES" w:eastAsia="es-ES"/>
              </w:rPr>
            </w:pPr>
            <w:r w:rsidRPr="000B5C54">
              <w:rPr>
                <w:rFonts w:ascii="Arial" w:eastAsia="Times New Roman" w:hAnsi="Arial" w:cs="Arial"/>
                <w:color w:val="000000"/>
                <w:sz w:val="24"/>
                <w:szCs w:val="24"/>
                <w:lang w:val="es-ES" w:eastAsia="es-ES"/>
              </w:rPr>
              <w:t>25%</w:t>
            </w:r>
          </w:p>
        </w:tc>
        <w:tc>
          <w:tcPr>
            <w:tcW w:w="1745" w:type="dxa"/>
            <w:tcBorders>
              <w:top w:val="nil"/>
              <w:left w:val="nil"/>
              <w:bottom w:val="single" w:sz="4" w:space="0" w:color="auto"/>
              <w:right w:val="single" w:sz="4" w:space="0" w:color="auto"/>
            </w:tcBorders>
            <w:shd w:val="clear" w:color="auto" w:fill="auto"/>
            <w:vAlign w:val="center"/>
            <w:hideMark/>
          </w:tcPr>
          <w:p w14:paraId="64DAC976" w14:textId="77777777" w:rsidR="00982F72" w:rsidRPr="000B5C54" w:rsidRDefault="00982F72" w:rsidP="003F594D">
            <w:pPr>
              <w:spacing w:after="0" w:line="240" w:lineRule="auto"/>
              <w:jc w:val="center"/>
              <w:rPr>
                <w:rFonts w:ascii="Arial" w:eastAsia="Times New Roman" w:hAnsi="Arial" w:cs="Arial"/>
                <w:color w:val="000000"/>
                <w:sz w:val="24"/>
                <w:szCs w:val="24"/>
                <w:lang w:val="es-ES" w:eastAsia="es-ES"/>
              </w:rPr>
            </w:pPr>
            <w:r w:rsidRPr="000B5C54">
              <w:rPr>
                <w:rFonts w:ascii="Arial" w:eastAsia="Times New Roman" w:hAnsi="Arial" w:cs="Arial"/>
                <w:color w:val="000000"/>
                <w:sz w:val="24"/>
                <w:szCs w:val="24"/>
                <w:lang w:val="es-ES" w:eastAsia="es-ES"/>
              </w:rPr>
              <w:t>100%</w:t>
            </w:r>
          </w:p>
        </w:tc>
      </w:tr>
      <w:tr w:rsidR="00982F72" w:rsidRPr="000B5C54" w14:paraId="11B9EF22" w14:textId="77777777" w:rsidTr="003F594D">
        <w:trPr>
          <w:trHeight w:val="315"/>
        </w:trPr>
        <w:tc>
          <w:tcPr>
            <w:tcW w:w="5387" w:type="dxa"/>
            <w:tcBorders>
              <w:top w:val="nil"/>
              <w:left w:val="single" w:sz="4" w:space="0" w:color="auto"/>
              <w:bottom w:val="single" w:sz="4" w:space="0" w:color="auto"/>
              <w:right w:val="single" w:sz="4" w:space="0" w:color="auto"/>
            </w:tcBorders>
            <w:shd w:val="clear" w:color="000000" w:fill="E7E6E6"/>
            <w:noWrap/>
            <w:vAlign w:val="center"/>
            <w:hideMark/>
          </w:tcPr>
          <w:p w14:paraId="2B3D232F" w14:textId="77777777" w:rsidR="00982F72" w:rsidRPr="000B5C54" w:rsidRDefault="00982F72" w:rsidP="003F594D">
            <w:pPr>
              <w:spacing w:after="0" w:line="240" w:lineRule="auto"/>
              <w:jc w:val="center"/>
              <w:rPr>
                <w:rFonts w:ascii="Arial" w:eastAsia="Times New Roman" w:hAnsi="Arial" w:cs="Arial"/>
                <w:b/>
                <w:bCs/>
                <w:color w:val="000000"/>
                <w:sz w:val="24"/>
                <w:szCs w:val="24"/>
                <w:lang w:val="es-ES" w:eastAsia="es-ES"/>
              </w:rPr>
            </w:pPr>
            <w:r w:rsidRPr="000B5C54">
              <w:rPr>
                <w:rFonts w:ascii="Arial" w:eastAsia="Times New Roman" w:hAnsi="Arial" w:cs="Arial"/>
                <w:b/>
                <w:bCs/>
                <w:color w:val="000000"/>
                <w:sz w:val="24"/>
                <w:szCs w:val="24"/>
                <w:lang w:val="es-ES" w:eastAsia="es-ES"/>
              </w:rPr>
              <w:t>TOTAL</w:t>
            </w:r>
          </w:p>
        </w:tc>
        <w:tc>
          <w:tcPr>
            <w:tcW w:w="2268" w:type="dxa"/>
            <w:tcBorders>
              <w:top w:val="nil"/>
              <w:left w:val="nil"/>
              <w:bottom w:val="single" w:sz="4" w:space="0" w:color="auto"/>
              <w:right w:val="single" w:sz="4" w:space="0" w:color="auto"/>
            </w:tcBorders>
            <w:shd w:val="clear" w:color="000000" w:fill="E7E6E6"/>
            <w:noWrap/>
            <w:vAlign w:val="center"/>
            <w:hideMark/>
          </w:tcPr>
          <w:p w14:paraId="637B9ADD" w14:textId="77777777" w:rsidR="00982F72" w:rsidRPr="000B5C54" w:rsidRDefault="00982F72" w:rsidP="003F594D">
            <w:pPr>
              <w:spacing w:after="0" w:line="240" w:lineRule="auto"/>
              <w:jc w:val="center"/>
              <w:rPr>
                <w:rFonts w:ascii="Arial" w:eastAsia="Times New Roman" w:hAnsi="Arial" w:cs="Arial"/>
                <w:b/>
                <w:bCs/>
                <w:color w:val="000000"/>
                <w:sz w:val="24"/>
                <w:szCs w:val="24"/>
                <w:lang w:val="es-ES" w:eastAsia="es-ES"/>
              </w:rPr>
            </w:pPr>
            <w:r w:rsidRPr="000B5C54">
              <w:rPr>
                <w:rFonts w:ascii="Arial" w:eastAsia="Times New Roman" w:hAnsi="Arial" w:cs="Arial"/>
                <w:b/>
                <w:bCs/>
                <w:color w:val="000000"/>
                <w:sz w:val="24"/>
                <w:szCs w:val="24"/>
                <w:lang w:val="es-ES" w:eastAsia="es-ES"/>
              </w:rPr>
              <w:t>100%</w:t>
            </w:r>
          </w:p>
        </w:tc>
        <w:tc>
          <w:tcPr>
            <w:tcW w:w="1745" w:type="dxa"/>
            <w:tcBorders>
              <w:top w:val="nil"/>
              <w:left w:val="nil"/>
              <w:bottom w:val="single" w:sz="4" w:space="0" w:color="auto"/>
              <w:right w:val="single" w:sz="4" w:space="0" w:color="auto"/>
            </w:tcBorders>
            <w:shd w:val="clear" w:color="000000" w:fill="E7E6E6"/>
            <w:noWrap/>
            <w:vAlign w:val="center"/>
            <w:hideMark/>
          </w:tcPr>
          <w:p w14:paraId="17F0F37E" w14:textId="77777777" w:rsidR="00982F72" w:rsidRPr="000B5C54" w:rsidRDefault="00982F72" w:rsidP="003F594D">
            <w:pPr>
              <w:spacing w:after="0" w:line="240" w:lineRule="auto"/>
              <w:jc w:val="center"/>
              <w:rPr>
                <w:rFonts w:ascii="Arial" w:eastAsia="Times New Roman" w:hAnsi="Arial" w:cs="Arial"/>
                <w:b/>
                <w:bCs/>
                <w:color w:val="000000"/>
                <w:sz w:val="24"/>
                <w:szCs w:val="24"/>
                <w:lang w:val="es-ES" w:eastAsia="es-ES"/>
              </w:rPr>
            </w:pPr>
            <w:r w:rsidRPr="000B5C54">
              <w:rPr>
                <w:rFonts w:ascii="Arial" w:eastAsia="Times New Roman" w:hAnsi="Arial" w:cs="Arial"/>
                <w:b/>
                <w:bCs/>
                <w:color w:val="000000"/>
                <w:sz w:val="24"/>
                <w:szCs w:val="24"/>
                <w:lang w:val="es-ES" w:eastAsia="es-ES"/>
              </w:rPr>
              <w:t>100%</w:t>
            </w:r>
          </w:p>
        </w:tc>
      </w:tr>
    </w:tbl>
    <w:p w14:paraId="2517B455" w14:textId="77777777" w:rsidR="00982F72" w:rsidRPr="000B5C54" w:rsidRDefault="00982F72" w:rsidP="00982F72">
      <w:pPr>
        <w:spacing w:after="0" w:line="240" w:lineRule="auto"/>
        <w:jc w:val="both"/>
        <w:rPr>
          <w:rFonts w:ascii="Arial" w:hAnsi="Arial" w:cs="Arial"/>
          <w:sz w:val="24"/>
          <w:szCs w:val="24"/>
        </w:rPr>
      </w:pPr>
    </w:p>
    <w:p w14:paraId="196DF793" w14:textId="77777777" w:rsidR="00982F72" w:rsidRDefault="00982F72" w:rsidP="00982F72">
      <w:pPr>
        <w:pStyle w:val="Prrafodelista"/>
        <w:spacing w:after="0" w:line="240" w:lineRule="auto"/>
        <w:ind w:left="0"/>
        <w:jc w:val="both"/>
        <w:rPr>
          <w:rFonts w:ascii="Arial" w:hAnsi="Arial" w:cs="Arial"/>
          <w:sz w:val="24"/>
          <w:szCs w:val="24"/>
        </w:rPr>
      </w:pPr>
    </w:p>
    <w:p w14:paraId="2ABF7BF3" w14:textId="77777777" w:rsidR="00982F72" w:rsidRDefault="00982F72" w:rsidP="00982F72">
      <w:pPr>
        <w:pStyle w:val="Prrafodelista"/>
        <w:spacing w:after="0" w:line="240" w:lineRule="auto"/>
        <w:ind w:left="0"/>
        <w:jc w:val="both"/>
        <w:rPr>
          <w:rFonts w:ascii="Arial" w:hAnsi="Arial" w:cs="Arial"/>
          <w:sz w:val="24"/>
          <w:szCs w:val="24"/>
        </w:rPr>
      </w:pPr>
    </w:p>
    <w:p w14:paraId="0F02DFF0" w14:textId="77777777" w:rsidR="00982F72" w:rsidRDefault="00982F72" w:rsidP="00982F72">
      <w:pPr>
        <w:pStyle w:val="Prrafodelista"/>
        <w:spacing w:after="0" w:line="240" w:lineRule="auto"/>
        <w:ind w:left="0"/>
        <w:jc w:val="both"/>
        <w:rPr>
          <w:rFonts w:ascii="Arial" w:hAnsi="Arial" w:cs="Arial"/>
          <w:sz w:val="24"/>
          <w:szCs w:val="24"/>
        </w:rPr>
      </w:pPr>
      <w:r>
        <w:rPr>
          <w:rFonts w:ascii="Arial" w:hAnsi="Arial" w:cs="Arial"/>
          <w:sz w:val="24"/>
          <w:szCs w:val="24"/>
        </w:rPr>
        <w:t>El cumplimiento de la Estrategia de Rendición de Cuentas estará dado por:</w:t>
      </w:r>
    </w:p>
    <w:p w14:paraId="7C55B8AD" w14:textId="77777777" w:rsidR="00982F72" w:rsidRDefault="00982F72" w:rsidP="00982F72">
      <w:pPr>
        <w:pStyle w:val="Prrafodelista"/>
        <w:spacing w:after="0" w:line="240" w:lineRule="auto"/>
        <w:ind w:left="0"/>
        <w:jc w:val="both"/>
        <w:rPr>
          <w:rFonts w:ascii="Arial" w:hAnsi="Arial" w:cs="Arial"/>
          <w:sz w:val="24"/>
          <w:szCs w:val="24"/>
        </w:rPr>
      </w:pPr>
    </w:p>
    <w:p w14:paraId="7F9AB16A" w14:textId="77777777" w:rsidR="00982F72" w:rsidRPr="000B5C54" w:rsidRDefault="00982F72" w:rsidP="00982F72">
      <w:pPr>
        <w:pStyle w:val="Prrafodelista"/>
        <w:spacing w:after="0" w:line="240" w:lineRule="auto"/>
        <w:ind w:left="0"/>
        <w:jc w:val="both"/>
        <w:rPr>
          <w:rFonts w:ascii="Arial" w:hAnsi="Arial" w:cs="Arial"/>
          <w:sz w:val="24"/>
          <w:szCs w:val="24"/>
        </w:rPr>
      </w:pPr>
      <m:oMathPara>
        <m:oMath>
          <m:r>
            <w:rPr>
              <w:rFonts w:ascii="Cambria Math" w:hAnsi="Cambria Math" w:cs="Arial"/>
              <w:sz w:val="24"/>
              <w:szCs w:val="24"/>
            </w:rPr>
            <m:t xml:space="preserve"> </m:t>
          </m:r>
        </m:oMath>
      </m:oMathPara>
    </w:p>
    <w:p w14:paraId="6C95375A" w14:textId="77777777" w:rsidR="00982F72" w:rsidRDefault="00FC1813" w:rsidP="00982F72">
      <w:pPr>
        <w:pStyle w:val="Prrafodelista"/>
        <w:spacing w:after="0" w:line="240" w:lineRule="auto"/>
        <w:ind w:left="0"/>
        <w:jc w:val="both"/>
        <w:rPr>
          <w:rFonts w:ascii="Arial" w:hAnsi="Arial" w:cs="Arial"/>
          <w:sz w:val="24"/>
          <w:szCs w:val="24"/>
        </w:rPr>
      </w:pPr>
      <m:oMathPara>
        <m:oMath>
          <m:f>
            <m:fPr>
              <m:ctrlPr>
                <w:rPr>
                  <w:rFonts w:ascii="Cambria Math" w:hAnsi="Cambria Math" w:cs="Arial"/>
                  <w:i/>
                  <w:sz w:val="24"/>
                  <w:szCs w:val="24"/>
                </w:rPr>
              </m:ctrlPr>
            </m:fPr>
            <m:num>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Avance de la actividad i</m:t>
                          </m:r>
                        </m:num>
                        <m:den>
                          <m:r>
                            <w:rPr>
                              <w:rFonts w:ascii="Cambria Math" w:hAnsi="Cambria Math" w:cs="Arial"/>
                              <w:sz w:val="24"/>
                              <w:szCs w:val="24"/>
                            </w:rPr>
                            <m:t>Meta de la actividad i</m:t>
                          </m:r>
                        </m:den>
                      </m:f>
                    </m:e>
                  </m:d>
                  <m:r>
                    <w:rPr>
                      <w:rFonts w:ascii="Cambria Math" w:hAnsi="Cambria Math" w:cs="Arial"/>
                      <w:sz w:val="24"/>
                      <w:szCs w:val="24"/>
                    </w:rPr>
                    <m:t>*100%</m:t>
                  </m:r>
                </m:e>
              </m:nary>
            </m:num>
            <m:den>
              <m:r>
                <w:rPr>
                  <w:rFonts w:ascii="Cambria Math" w:hAnsi="Cambria Math" w:cs="Arial"/>
                  <w:sz w:val="24"/>
                  <w:szCs w:val="24"/>
                </w:rPr>
                <m:t>n</m:t>
              </m:r>
            </m:den>
          </m:f>
        </m:oMath>
      </m:oMathPara>
    </w:p>
    <w:p w14:paraId="33795DAC" w14:textId="77777777" w:rsidR="00982F72" w:rsidRDefault="00982F72" w:rsidP="00982F72">
      <w:pPr>
        <w:pStyle w:val="Prrafodelista"/>
        <w:spacing w:after="0" w:line="240" w:lineRule="auto"/>
        <w:ind w:left="0"/>
        <w:jc w:val="center"/>
        <w:rPr>
          <w:rFonts w:ascii="Arial" w:hAnsi="Arial" w:cs="Arial"/>
          <w:sz w:val="24"/>
          <w:szCs w:val="24"/>
        </w:rPr>
      </w:pPr>
    </w:p>
    <w:p w14:paraId="520B7191" w14:textId="77777777" w:rsidR="00982F72" w:rsidRDefault="00982F72" w:rsidP="00982F72">
      <w:pPr>
        <w:pStyle w:val="Prrafodelista"/>
        <w:spacing w:after="0" w:line="240" w:lineRule="auto"/>
        <w:ind w:left="0"/>
        <w:jc w:val="both"/>
        <w:rPr>
          <w:rFonts w:ascii="Arial" w:hAnsi="Arial" w:cs="Arial"/>
          <w:sz w:val="24"/>
          <w:szCs w:val="24"/>
        </w:rPr>
      </w:pPr>
    </w:p>
    <w:p w14:paraId="1C10989A" w14:textId="77777777" w:rsidR="00982F72" w:rsidRDefault="00982F72" w:rsidP="00982F72">
      <w:pPr>
        <w:pStyle w:val="Prrafodelista"/>
        <w:spacing w:after="0" w:line="240" w:lineRule="auto"/>
        <w:ind w:left="0"/>
        <w:jc w:val="both"/>
        <w:rPr>
          <w:rFonts w:ascii="Arial" w:hAnsi="Arial" w:cs="Arial"/>
          <w:sz w:val="24"/>
          <w:szCs w:val="24"/>
        </w:rPr>
      </w:pPr>
      <w:r>
        <w:rPr>
          <w:rFonts w:ascii="Arial" w:hAnsi="Arial" w:cs="Arial"/>
          <w:sz w:val="24"/>
          <w:szCs w:val="24"/>
        </w:rPr>
        <w:t xml:space="preserve">El cumplimiento en cada uno de los subcomponentes de la estrategia estará dado por: </w:t>
      </w:r>
    </w:p>
    <w:p w14:paraId="43BB0604" w14:textId="77777777" w:rsidR="00982F72" w:rsidRDefault="00982F72" w:rsidP="00982F72">
      <w:pPr>
        <w:pStyle w:val="Prrafodelista"/>
        <w:spacing w:after="0" w:line="240" w:lineRule="auto"/>
        <w:ind w:left="0"/>
        <w:jc w:val="both"/>
        <w:rPr>
          <w:rFonts w:ascii="Arial" w:hAnsi="Arial" w:cs="Arial"/>
          <w:sz w:val="24"/>
          <w:szCs w:val="24"/>
        </w:rPr>
      </w:pPr>
    </w:p>
    <w:p w14:paraId="78E29886" w14:textId="77777777" w:rsidR="00982F72" w:rsidRDefault="00FC1813" w:rsidP="00982F72">
      <w:pPr>
        <w:pStyle w:val="Prrafodelista"/>
        <w:spacing w:after="0" w:line="240" w:lineRule="auto"/>
        <w:ind w:left="0"/>
        <w:jc w:val="both"/>
        <w:rPr>
          <w:rFonts w:ascii="Arial" w:hAnsi="Arial" w:cs="Arial"/>
          <w:sz w:val="24"/>
          <w:szCs w:val="24"/>
        </w:rPr>
      </w:pPr>
      <m:oMathPara>
        <m:oMath>
          <m:nary>
            <m:naryPr>
              <m:chr m:val="∑"/>
              <m:limLoc m:val="undOvr"/>
              <m:subHide m:val="1"/>
              <m:supHide m:val="1"/>
              <m:ctrlPr>
                <w:rPr>
                  <w:rFonts w:ascii="Cambria Math" w:hAnsi="Cambria Math" w:cs="Arial"/>
                  <w:i/>
                  <w:sz w:val="24"/>
                  <w:szCs w:val="24"/>
                </w:rPr>
              </m:ctrlPr>
            </m:naryPr>
            <m:sub/>
            <m:sup/>
            <m:e>
              <m:f>
                <m:fPr>
                  <m:ctrlPr>
                    <w:rPr>
                      <w:rFonts w:ascii="Cambria Math" w:hAnsi="Cambria Math" w:cs="Arial"/>
                      <w:i/>
                      <w:sz w:val="24"/>
                      <w:szCs w:val="24"/>
                    </w:rPr>
                  </m:ctrlPr>
                </m:fPr>
                <m:num>
                  <m:r>
                    <w:rPr>
                      <w:rFonts w:ascii="Cambria Math" w:hAnsi="Cambria Math" w:cs="Arial"/>
                      <w:sz w:val="24"/>
                      <w:szCs w:val="24"/>
                    </w:rPr>
                    <m:t>% de avance de cada actividad del subcomponente</m:t>
                  </m:r>
                </m:num>
                <m:den>
                  <m:r>
                    <w:rPr>
                      <w:rFonts w:ascii="Cambria Math" w:hAnsi="Cambria Math" w:cs="Arial"/>
                      <w:sz w:val="24"/>
                      <w:szCs w:val="24"/>
                    </w:rPr>
                    <m:t>Número de actividades del subcomponen</m:t>
                  </m:r>
                  <m:r>
                    <w:rPr>
                      <w:rFonts w:ascii="Cambria Math" w:hAnsi="Cambria Math" w:cs="Cambria Math"/>
                      <w:sz w:val="24"/>
                      <w:szCs w:val="24"/>
                    </w:rPr>
                    <m:t>t</m:t>
                  </m:r>
                  <m:r>
                    <w:rPr>
                      <w:rFonts w:ascii="Cambria Math" w:hAnsi="Cambria Math" w:cs="Arial"/>
                      <w:sz w:val="24"/>
                      <w:szCs w:val="24"/>
                    </w:rPr>
                    <m:t>e</m:t>
                  </m:r>
                </m:den>
              </m:f>
            </m:e>
          </m:nary>
        </m:oMath>
      </m:oMathPara>
    </w:p>
    <w:p w14:paraId="28023B0D" w14:textId="77777777" w:rsidR="00982F72" w:rsidRDefault="00982F72" w:rsidP="00982F72">
      <w:pPr>
        <w:pStyle w:val="Prrafodelista"/>
        <w:spacing w:after="0" w:line="240" w:lineRule="auto"/>
        <w:ind w:left="0"/>
        <w:jc w:val="both"/>
        <w:rPr>
          <w:rFonts w:ascii="Arial" w:hAnsi="Arial" w:cs="Arial"/>
          <w:sz w:val="24"/>
          <w:szCs w:val="24"/>
        </w:rPr>
      </w:pPr>
    </w:p>
    <w:p w14:paraId="78A02AA0" w14:textId="77777777" w:rsidR="00FC1813" w:rsidRDefault="00FC1813" w:rsidP="00982F72">
      <w:pPr>
        <w:pStyle w:val="Prrafodelista"/>
        <w:spacing w:after="0" w:line="240" w:lineRule="auto"/>
        <w:ind w:left="0"/>
        <w:jc w:val="both"/>
        <w:rPr>
          <w:rFonts w:ascii="Arial" w:hAnsi="Arial" w:cs="Arial"/>
          <w:sz w:val="24"/>
          <w:szCs w:val="24"/>
        </w:rPr>
      </w:pPr>
    </w:p>
    <w:p w14:paraId="33903237" w14:textId="77777777" w:rsidR="00982F72" w:rsidRDefault="00982F72" w:rsidP="005803D4">
      <w:pPr>
        <w:pStyle w:val="Prrafodelista"/>
        <w:numPr>
          <w:ilvl w:val="0"/>
          <w:numId w:val="4"/>
        </w:numPr>
        <w:spacing w:after="0" w:line="240" w:lineRule="auto"/>
        <w:ind w:left="426" w:hanging="426"/>
        <w:jc w:val="both"/>
        <w:outlineLvl w:val="0"/>
        <w:rPr>
          <w:rFonts w:ascii="Arial" w:hAnsi="Arial" w:cs="Arial"/>
          <w:sz w:val="24"/>
          <w:szCs w:val="24"/>
        </w:rPr>
      </w:pPr>
      <w:bookmarkStart w:id="4" w:name="_Toc504747336"/>
      <w:r w:rsidRPr="009D5F6B">
        <w:rPr>
          <w:rFonts w:ascii="Arial" w:hAnsi="Arial" w:cs="Arial"/>
          <w:b/>
          <w:sz w:val="24"/>
          <w:szCs w:val="24"/>
        </w:rPr>
        <w:t>Ejecución por componentes de la estrategia:</w:t>
      </w:r>
      <w:bookmarkEnd w:id="4"/>
      <w:r>
        <w:rPr>
          <w:rFonts w:ascii="Arial" w:hAnsi="Arial" w:cs="Arial"/>
          <w:sz w:val="24"/>
          <w:szCs w:val="24"/>
        </w:rPr>
        <w:t xml:space="preserve"> </w:t>
      </w:r>
    </w:p>
    <w:p w14:paraId="3DE325A6" w14:textId="77777777" w:rsidR="00982F72" w:rsidRDefault="00982F72" w:rsidP="00982F72">
      <w:pPr>
        <w:spacing w:after="0" w:line="240" w:lineRule="auto"/>
        <w:jc w:val="both"/>
        <w:rPr>
          <w:rFonts w:ascii="Arial" w:hAnsi="Arial" w:cs="Arial"/>
          <w:sz w:val="24"/>
          <w:szCs w:val="24"/>
        </w:rPr>
      </w:pPr>
    </w:p>
    <w:p w14:paraId="4E281796"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 xml:space="preserve">La ejecución de los cuatro subcomponentes de la estrategia de Rendición de Cuentas “Cancillería Transparente” se llevó a cabo de la siguiente manera: </w:t>
      </w:r>
    </w:p>
    <w:p w14:paraId="731DBDDD" w14:textId="77777777" w:rsidR="00982F72" w:rsidRDefault="00982F72" w:rsidP="00982F72">
      <w:pPr>
        <w:spacing w:after="0" w:line="240" w:lineRule="auto"/>
        <w:jc w:val="both"/>
        <w:rPr>
          <w:rFonts w:ascii="Arial" w:hAnsi="Arial" w:cs="Arial"/>
          <w:sz w:val="24"/>
          <w:szCs w:val="24"/>
        </w:rPr>
      </w:pPr>
    </w:p>
    <w:p w14:paraId="5709C876" w14:textId="77777777" w:rsidR="00982F72" w:rsidRDefault="00982F72" w:rsidP="00982F72">
      <w:pPr>
        <w:spacing w:after="0" w:line="240" w:lineRule="auto"/>
        <w:jc w:val="both"/>
        <w:rPr>
          <w:rFonts w:ascii="Arial" w:hAnsi="Arial" w:cs="Arial"/>
          <w:sz w:val="24"/>
          <w:szCs w:val="24"/>
        </w:rPr>
      </w:pPr>
    </w:p>
    <w:p w14:paraId="2D5C3667" w14:textId="77777777" w:rsidR="00982F72" w:rsidRPr="005803D4" w:rsidRDefault="00982F72" w:rsidP="005803D4">
      <w:pPr>
        <w:pStyle w:val="Prrafodelista"/>
        <w:numPr>
          <w:ilvl w:val="1"/>
          <w:numId w:val="4"/>
        </w:numPr>
        <w:spacing w:after="0" w:line="240" w:lineRule="auto"/>
        <w:jc w:val="both"/>
        <w:outlineLvl w:val="1"/>
        <w:rPr>
          <w:rFonts w:ascii="Arial" w:hAnsi="Arial" w:cs="Arial"/>
          <w:sz w:val="24"/>
          <w:szCs w:val="24"/>
        </w:rPr>
      </w:pPr>
      <w:bookmarkStart w:id="5" w:name="_Toc504747337"/>
      <w:r w:rsidRPr="005803D4">
        <w:rPr>
          <w:rFonts w:ascii="Arial" w:eastAsia="Times New Roman" w:hAnsi="Arial" w:cs="Arial"/>
          <w:color w:val="000000"/>
          <w:sz w:val="24"/>
          <w:szCs w:val="24"/>
          <w:lang w:val="es-ES" w:eastAsia="es-ES"/>
        </w:rPr>
        <w:t>Información de calidad y lenguaje comprensible:</w:t>
      </w:r>
      <w:bookmarkEnd w:id="5"/>
      <w:r w:rsidRPr="005803D4">
        <w:rPr>
          <w:rFonts w:ascii="Arial" w:eastAsia="Times New Roman" w:hAnsi="Arial" w:cs="Arial"/>
          <w:color w:val="000000"/>
          <w:sz w:val="24"/>
          <w:szCs w:val="24"/>
          <w:lang w:val="es-ES" w:eastAsia="es-ES"/>
        </w:rPr>
        <w:t xml:space="preserve"> </w:t>
      </w:r>
    </w:p>
    <w:p w14:paraId="459FD799" w14:textId="77777777" w:rsidR="00982F72" w:rsidRDefault="00982F72" w:rsidP="00982F72">
      <w:pPr>
        <w:spacing w:after="0" w:line="240" w:lineRule="auto"/>
        <w:jc w:val="both"/>
        <w:rPr>
          <w:rFonts w:ascii="Arial" w:hAnsi="Arial" w:cs="Arial"/>
          <w:sz w:val="24"/>
          <w:szCs w:val="24"/>
        </w:rPr>
      </w:pPr>
    </w:p>
    <w:p w14:paraId="201EDBAE" w14:textId="77777777" w:rsidR="00982F72" w:rsidRDefault="00982F72" w:rsidP="00982F72">
      <w:pPr>
        <w:spacing w:after="0" w:line="240" w:lineRule="auto"/>
        <w:ind w:left="360"/>
        <w:jc w:val="both"/>
        <w:rPr>
          <w:rFonts w:ascii="Arial" w:hAnsi="Arial" w:cs="Arial"/>
          <w:sz w:val="24"/>
          <w:szCs w:val="24"/>
        </w:rPr>
      </w:pPr>
      <w:r>
        <w:rPr>
          <w:rFonts w:ascii="Arial" w:hAnsi="Arial" w:cs="Arial"/>
          <w:sz w:val="24"/>
          <w:szCs w:val="24"/>
        </w:rPr>
        <w:t xml:space="preserve">En alineación a la política de “Lenguaje Claro”, la estrategia de Rendición de cuentas involucró quince (15) actividades orientadas a garantizar el acceso a información clara, comprensible y disponible al ciudadano en diferentes temáticas de interés como: </w:t>
      </w:r>
    </w:p>
    <w:p w14:paraId="5ADE668B" w14:textId="77777777" w:rsidR="00982F72" w:rsidRDefault="00982F72" w:rsidP="00982F72">
      <w:pPr>
        <w:spacing w:after="0" w:line="240" w:lineRule="auto"/>
        <w:jc w:val="both"/>
        <w:rPr>
          <w:rFonts w:ascii="Arial" w:hAnsi="Arial" w:cs="Arial"/>
          <w:sz w:val="24"/>
          <w:szCs w:val="24"/>
        </w:rPr>
      </w:pPr>
    </w:p>
    <w:p w14:paraId="2110D583" w14:textId="77777777" w:rsidR="00982F72" w:rsidRDefault="00982F72" w:rsidP="00982F72">
      <w:pPr>
        <w:spacing w:after="0" w:line="240" w:lineRule="auto"/>
        <w:jc w:val="both"/>
        <w:rPr>
          <w:rFonts w:ascii="Arial" w:hAnsi="Arial" w:cs="Arial"/>
          <w:sz w:val="24"/>
          <w:szCs w:val="24"/>
        </w:rPr>
      </w:pPr>
    </w:p>
    <w:p w14:paraId="1DDBD577" w14:textId="77777777" w:rsidR="00982F72" w:rsidRPr="00810220" w:rsidRDefault="00982F72" w:rsidP="00982F72">
      <w:pPr>
        <w:pStyle w:val="Prrafodelista"/>
        <w:numPr>
          <w:ilvl w:val="0"/>
          <w:numId w:val="7"/>
        </w:numPr>
        <w:spacing w:after="0" w:line="240" w:lineRule="auto"/>
        <w:ind w:left="1428"/>
        <w:jc w:val="both"/>
        <w:rPr>
          <w:rFonts w:ascii="Arial" w:hAnsi="Arial" w:cs="Arial"/>
          <w:sz w:val="24"/>
          <w:szCs w:val="24"/>
        </w:rPr>
      </w:pPr>
      <w:r w:rsidRPr="00810220">
        <w:rPr>
          <w:rFonts w:ascii="Arial" w:hAnsi="Arial" w:cs="Arial"/>
          <w:sz w:val="24"/>
          <w:szCs w:val="24"/>
        </w:rPr>
        <w:t xml:space="preserve">Resultados de la gestión institucional. </w:t>
      </w:r>
    </w:p>
    <w:p w14:paraId="1598E5AA" w14:textId="77777777" w:rsidR="00982F72" w:rsidRPr="00810220" w:rsidRDefault="00982F72" w:rsidP="00982F72">
      <w:pPr>
        <w:pStyle w:val="Prrafodelista"/>
        <w:numPr>
          <w:ilvl w:val="0"/>
          <w:numId w:val="7"/>
        </w:numPr>
        <w:spacing w:after="0" w:line="240" w:lineRule="auto"/>
        <w:ind w:left="1428"/>
        <w:jc w:val="both"/>
        <w:rPr>
          <w:rFonts w:ascii="Arial" w:hAnsi="Arial" w:cs="Arial"/>
          <w:sz w:val="24"/>
          <w:szCs w:val="24"/>
        </w:rPr>
      </w:pPr>
      <w:r w:rsidRPr="00810220">
        <w:rPr>
          <w:rFonts w:ascii="Arial" w:hAnsi="Arial" w:cs="Arial"/>
          <w:sz w:val="24"/>
          <w:szCs w:val="24"/>
        </w:rPr>
        <w:t xml:space="preserve">Resultados de las encuestas de satisfacción. </w:t>
      </w:r>
    </w:p>
    <w:p w14:paraId="25AF5D69" w14:textId="77777777" w:rsidR="00982F72" w:rsidRPr="00810220" w:rsidRDefault="00982F72" w:rsidP="00982F72">
      <w:pPr>
        <w:pStyle w:val="Prrafodelista"/>
        <w:numPr>
          <w:ilvl w:val="0"/>
          <w:numId w:val="7"/>
        </w:numPr>
        <w:spacing w:after="0" w:line="240" w:lineRule="auto"/>
        <w:ind w:left="1428"/>
        <w:jc w:val="both"/>
        <w:rPr>
          <w:rFonts w:ascii="Arial" w:hAnsi="Arial" w:cs="Arial"/>
          <w:sz w:val="24"/>
          <w:szCs w:val="24"/>
        </w:rPr>
      </w:pPr>
      <w:r w:rsidRPr="00810220">
        <w:rPr>
          <w:rFonts w:ascii="Arial" w:hAnsi="Arial" w:cs="Arial"/>
          <w:sz w:val="24"/>
          <w:szCs w:val="24"/>
        </w:rPr>
        <w:t xml:space="preserve">Resultados de consultas de proyectos normativos. </w:t>
      </w:r>
    </w:p>
    <w:p w14:paraId="539F56E4" w14:textId="77777777" w:rsidR="00982F72" w:rsidRPr="00810220" w:rsidRDefault="00982F72" w:rsidP="00982F72">
      <w:pPr>
        <w:pStyle w:val="Prrafodelista"/>
        <w:numPr>
          <w:ilvl w:val="0"/>
          <w:numId w:val="7"/>
        </w:numPr>
        <w:spacing w:after="0" w:line="240" w:lineRule="auto"/>
        <w:ind w:left="1428"/>
        <w:jc w:val="both"/>
        <w:rPr>
          <w:rFonts w:ascii="Arial" w:hAnsi="Arial" w:cs="Arial"/>
          <w:sz w:val="24"/>
          <w:szCs w:val="24"/>
        </w:rPr>
      </w:pPr>
      <w:r w:rsidRPr="00810220">
        <w:rPr>
          <w:rFonts w:ascii="Arial" w:hAnsi="Arial" w:cs="Arial"/>
          <w:sz w:val="24"/>
          <w:szCs w:val="24"/>
        </w:rPr>
        <w:t xml:space="preserve">Divulgación de información de mejoras realizadas. </w:t>
      </w:r>
    </w:p>
    <w:p w14:paraId="22D54930" w14:textId="77777777" w:rsidR="00982F72" w:rsidRPr="00810220" w:rsidRDefault="00982F72" w:rsidP="00982F72">
      <w:pPr>
        <w:pStyle w:val="Prrafodelista"/>
        <w:numPr>
          <w:ilvl w:val="0"/>
          <w:numId w:val="7"/>
        </w:numPr>
        <w:spacing w:after="0" w:line="240" w:lineRule="auto"/>
        <w:ind w:left="1428"/>
        <w:jc w:val="both"/>
        <w:rPr>
          <w:rFonts w:ascii="Arial" w:hAnsi="Arial" w:cs="Arial"/>
          <w:sz w:val="24"/>
          <w:szCs w:val="24"/>
        </w:rPr>
      </w:pPr>
      <w:r w:rsidRPr="00810220">
        <w:rPr>
          <w:rFonts w:ascii="Arial" w:hAnsi="Arial" w:cs="Arial"/>
          <w:sz w:val="24"/>
          <w:szCs w:val="24"/>
        </w:rPr>
        <w:t xml:space="preserve">Avances en la gestión de la Dirección de Derechos Humanos. </w:t>
      </w:r>
    </w:p>
    <w:p w14:paraId="6B65808A" w14:textId="77777777" w:rsidR="00982F72" w:rsidRPr="00810220" w:rsidRDefault="00982F72" w:rsidP="00982F72">
      <w:pPr>
        <w:pStyle w:val="Prrafodelista"/>
        <w:numPr>
          <w:ilvl w:val="0"/>
          <w:numId w:val="7"/>
        </w:numPr>
        <w:spacing w:after="0" w:line="240" w:lineRule="auto"/>
        <w:ind w:left="1428"/>
        <w:jc w:val="both"/>
        <w:rPr>
          <w:rFonts w:ascii="Arial" w:hAnsi="Arial" w:cs="Arial"/>
          <w:sz w:val="24"/>
          <w:szCs w:val="24"/>
        </w:rPr>
      </w:pPr>
      <w:r w:rsidRPr="00810220">
        <w:rPr>
          <w:rFonts w:ascii="Arial" w:hAnsi="Arial" w:cs="Arial"/>
          <w:sz w:val="24"/>
          <w:szCs w:val="24"/>
        </w:rPr>
        <w:t xml:space="preserve">Rol de Colombia como Presidente Pro Témpore de la Alianza del Pacífico. </w:t>
      </w:r>
    </w:p>
    <w:p w14:paraId="300120A0" w14:textId="77777777" w:rsidR="00982F72" w:rsidRPr="00810220" w:rsidRDefault="00982F72" w:rsidP="00982F72">
      <w:pPr>
        <w:pStyle w:val="Prrafodelista"/>
        <w:numPr>
          <w:ilvl w:val="0"/>
          <w:numId w:val="7"/>
        </w:numPr>
        <w:spacing w:after="0" w:line="240" w:lineRule="auto"/>
        <w:ind w:left="1428"/>
        <w:jc w:val="both"/>
        <w:rPr>
          <w:rFonts w:ascii="Arial" w:hAnsi="Arial" w:cs="Arial"/>
          <w:sz w:val="24"/>
          <w:szCs w:val="24"/>
        </w:rPr>
      </w:pPr>
      <w:r w:rsidRPr="00810220">
        <w:rPr>
          <w:rFonts w:ascii="Arial" w:hAnsi="Arial" w:cs="Arial"/>
          <w:sz w:val="24"/>
          <w:szCs w:val="24"/>
        </w:rPr>
        <w:lastRenderedPageBreak/>
        <w:t xml:space="preserve">Resultados alcanzados en temas económicos, sociales y ambientales. </w:t>
      </w:r>
    </w:p>
    <w:p w14:paraId="364D6295" w14:textId="77777777" w:rsidR="00982F72" w:rsidRDefault="00982F72" w:rsidP="00982F72">
      <w:pPr>
        <w:pStyle w:val="Prrafodelista"/>
        <w:numPr>
          <w:ilvl w:val="0"/>
          <w:numId w:val="7"/>
        </w:numPr>
        <w:spacing w:after="0" w:line="240" w:lineRule="auto"/>
        <w:ind w:left="1428"/>
        <w:jc w:val="both"/>
        <w:rPr>
          <w:rFonts w:ascii="Arial" w:hAnsi="Arial" w:cs="Arial"/>
          <w:sz w:val="24"/>
          <w:szCs w:val="24"/>
        </w:rPr>
      </w:pPr>
      <w:r w:rsidRPr="00810220">
        <w:rPr>
          <w:rFonts w:ascii="Arial" w:hAnsi="Arial" w:cs="Arial"/>
          <w:sz w:val="24"/>
          <w:szCs w:val="24"/>
        </w:rPr>
        <w:t xml:space="preserve">Informes de ejecución presupuestal. </w:t>
      </w:r>
    </w:p>
    <w:p w14:paraId="51CBBA68" w14:textId="77777777" w:rsidR="00982F72" w:rsidRDefault="00982F72" w:rsidP="00982F72">
      <w:pPr>
        <w:spacing w:after="0" w:line="240" w:lineRule="auto"/>
        <w:jc w:val="both"/>
        <w:rPr>
          <w:rFonts w:ascii="Arial" w:hAnsi="Arial" w:cs="Arial"/>
          <w:sz w:val="24"/>
          <w:szCs w:val="24"/>
        </w:rPr>
      </w:pPr>
    </w:p>
    <w:p w14:paraId="0FBAFE2D" w14:textId="77777777" w:rsidR="00982F72" w:rsidRDefault="00982F72" w:rsidP="00982F72">
      <w:pPr>
        <w:spacing w:after="0" w:line="240" w:lineRule="auto"/>
        <w:jc w:val="both"/>
        <w:rPr>
          <w:rFonts w:ascii="Arial" w:hAnsi="Arial" w:cs="Arial"/>
          <w:sz w:val="24"/>
          <w:szCs w:val="24"/>
        </w:rPr>
      </w:pPr>
    </w:p>
    <w:p w14:paraId="13B5C863" w14:textId="77777777" w:rsidR="00982F72" w:rsidRDefault="00982F72" w:rsidP="00982F72">
      <w:pPr>
        <w:spacing w:after="0" w:line="240" w:lineRule="auto"/>
        <w:ind w:left="360"/>
        <w:jc w:val="both"/>
        <w:rPr>
          <w:rFonts w:ascii="Arial" w:hAnsi="Arial" w:cs="Arial"/>
          <w:sz w:val="24"/>
          <w:szCs w:val="24"/>
        </w:rPr>
      </w:pPr>
      <w:r>
        <w:rPr>
          <w:rFonts w:ascii="Arial" w:hAnsi="Arial" w:cs="Arial"/>
          <w:sz w:val="24"/>
          <w:szCs w:val="24"/>
        </w:rPr>
        <w:t xml:space="preserve">A través de la permanente actualización del sitio web oficial </w:t>
      </w:r>
      <w:hyperlink r:id="rId11" w:history="1">
        <w:r w:rsidRPr="00F00D25">
          <w:rPr>
            <w:rStyle w:val="Hipervnculo"/>
            <w:rFonts w:ascii="Arial" w:hAnsi="Arial" w:cs="Arial"/>
            <w:sz w:val="24"/>
            <w:szCs w:val="24"/>
          </w:rPr>
          <w:t>www.cancilleria.gov.co</w:t>
        </w:r>
      </w:hyperlink>
      <w:r>
        <w:rPr>
          <w:rFonts w:ascii="Arial" w:hAnsi="Arial" w:cs="Arial"/>
          <w:sz w:val="24"/>
          <w:szCs w:val="24"/>
        </w:rPr>
        <w:t xml:space="preserve">, el Ministerio de Relaciones Exteriores y su Fondo Rotatorio garantizaron la disponibilidad de la información; donde también fue creado el botón de acceso rápido “Así rendimos cuentas” en la página principal del portal en internet del Ministerio como un espacio exclusivo para fortalecer el proceso de rendición de cuentas dirigido a las partes interesadas de la entidad: </w:t>
      </w:r>
    </w:p>
    <w:p w14:paraId="3FD52EBE" w14:textId="77777777" w:rsidR="00982F72" w:rsidRDefault="00982F72" w:rsidP="00982F72">
      <w:pPr>
        <w:spacing w:after="0" w:line="240" w:lineRule="auto"/>
        <w:jc w:val="both"/>
        <w:rPr>
          <w:rFonts w:ascii="Arial" w:hAnsi="Arial" w:cs="Arial"/>
          <w:sz w:val="24"/>
          <w:szCs w:val="24"/>
        </w:rPr>
      </w:pPr>
    </w:p>
    <w:p w14:paraId="706F1260" w14:textId="77777777" w:rsidR="00982F72" w:rsidRDefault="00982F72" w:rsidP="00982F72">
      <w:pPr>
        <w:spacing w:after="0" w:line="240" w:lineRule="auto"/>
        <w:jc w:val="center"/>
        <w:rPr>
          <w:rFonts w:ascii="Arial" w:hAnsi="Arial" w:cs="Arial"/>
          <w:sz w:val="24"/>
          <w:szCs w:val="24"/>
        </w:rPr>
      </w:pPr>
      <w:r>
        <w:rPr>
          <w:noProof/>
          <w:lang w:val="es-ES" w:eastAsia="es-ES"/>
        </w:rPr>
        <w:drawing>
          <wp:inline distT="0" distB="0" distL="0" distR="0" wp14:anchorId="2C431898" wp14:editId="25134E0C">
            <wp:extent cx="3219450" cy="7524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9450" cy="752475"/>
                    </a:xfrm>
                    <a:prstGeom prst="rect">
                      <a:avLst/>
                    </a:prstGeom>
                  </pic:spPr>
                </pic:pic>
              </a:graphicData>
            </a:graphic>
          </wp:inline>
        </w:drawing>
      </w:r>
    </w:p>
    <w:p w14:paraId="7020E788" w14:textId="77777777" w:rsidR="00982F72" w:rsidRDefault="00982F72" w:rsidP="00982F72">
      <w:pPr>
        <w:spacing w:after="0" w:line="240" w:lineRule="auto"/>
        <w:jc w:val="both"/>
        <w:rPr>
          <w:rFonts w:ascii="Arial" w:hAnsi="Arial" w:cs="Arial"/>
          <w:sz w:val="24"/>
          <w:szCs w:val="24"/>
        </w:rPr>
      </w:pPr>
    </w:p>
    <w:p w14:paraId="395F3395" w14:textId="77777777" w:rsidR="00982F72" w:rsidRDefault="00982F72" w:rsidP="00982F72">
      <w:pPr>
        <w:spacing w:after="0" w:line="240" w:lineRule="auto"/>
        <w:jc w:val="both"/>
        <w:rPr>
          <w:rFonts w:ascii="Arial" w:hAnsi="Arial" w:cs="Arial"/>
          <w:sz w:val="24"/>
          <w:szCs w:val="24"/>
        </w:rPr>
      </w:pPr>
    </w:p>
    <w:p w14:paraId="144AB99E" w14:textId="77777777" w:rsidR="00982F72" w:rsidRDefault="00982F72" w:rsidP="00982F72">
      <w:pPr>
        <w:spacing w:after="0" w:line="240" w:lineRule="auto"/>
        <w:jc w:val="both"/>
        <w:rPr>
          <w:rFonts w:ascii="Arial" w:hAnsi="Arial" w:cs="Arial"/>
          <w:sz w:val="24"/>
          <w:szCs w:val="24"/>
        </w:rPr>
      </w:pPr>
    </w:p>
    <w:p w14:paraId="11BF97C0"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Por medio del botón de acceso rápido “Así rendimos cuentas”, el Ministerio de Relaciones Exteriores dispone de un espacio diseñado de acuerdo a los contenidos establecidos por el Manual Único de Rendición de Cuentas donde los ciudadanos podrán tener acceso a información actualizada de ejecución presupuestal, cumplimiento de metas, gestión, contratación, impactos en la gestión, acciones de mejoramiento de la entidad, y la encuesta virtual permanente.</w:t>
      </w:r>
    </w:p>
    <w:p w14:paraId="7E2D60CF"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Asimismo, a través de los quioscos y pantallas digitales ubicadas en las oficinas satélites en Bogotá, fue publicada información de interés y divulgada por medio de las Redes Sociales Facebook – Cancillería Colombia, Twitter @</w:t>
      </w:r>
      <w:proofErr w:type="spellStart"/>
      <w:r>
        <w:rPr>
          <w:rFonts w:ascii="Arial" w:hAnsi="Arial" w:cs="Arial"/>
          <w:sz w:val="24"/>
          <w:szCs w:val="24"/>
        </w:rPr>
        <w:t>CancilleriaCol</w:t>
      </w:r>
      <w:proofErr w:type="spellEnd"/>
      <w:r>
        <w:rPr>
          <w:rFonts w:ascii="Arial" w:hAnsi="Arial" w:cs="Arial"/>
          <w:sz w:val="24"/>
          <w:szCs w:val="24"/>
        </w:rPr>
        <w:t xml:space="preserve"> e Instagram – </w:t>
      </w:r>
      <w:proofErr w:type="spellStart"/>
      <w:r>
        <w:rPr>
          <w:rFonts w:ascii="Arial" w:hAnsi="Arial" w:cs="Arial"/>
          <w:sz w:val="24"/>
          <w:szCs w:val="24"/>
        </w:rPr>
        <w:t>asistencia_cancilleriacol</w:t>
      </w:r>
      <w:proofErr w:type="spellEnd"/>
      <w:r>
        <w:rPr>
          <w:rFonts w:ascii="Arial" w:hAnsi="Arial" w:cs="Arial"/>
          <w:sz w:val="24"/>
          <w:szCs w:val="24"/>
        </w:rPr>
        <w:t xml:space="preserve">. </w:t>
      </w:r>
    </w:p>
    <w:p w14:paraId="2DE7F104" w14:textId="77777777" w:rsidR="00982F72" w:rsidRDefault="00982F72" w:rsidP="00982F72">
      <w:pPr>
        <w:spacing w:after="0" w:line="240" w:lineRule="auto"/>
        <w:jc w:val="both"/>
        <w:rPr>
          <w:rFonts w:ascii="Arial" w:hAnsi="Arial" w:cs="Arial"/>
          <w:sz w:val="24"/>
          <w:szCs w:val="24"/>
        </w:rPr>
      </w:pPr>
    </w:p>
    <w:p w14:paraId="3615FE32" w14:textId="77777777" w:rsidR="00982F72" w:rsidRDefault="00982F72" w:rsidP="00982F72">
      <w:pPr>
        <w:spacing w:after="0" w:line="240" w:lineRule="auto"/>
        <w:jc w:val="both"/>
        <w:rPr>
          <w:rFonts w:ascii="Arial" w:hAnsi="Arial" w:cs="Arial"/>
          <w:sz w:val="24"/>
          <w:szCs w:val="24"/>
        </w:rPr>
      </w:pPr>
    </w:p>
    <w:p w14:paraId="04C5928B" w14:textId="77777777" w:rsidR="00982F72" w:rsidRDefault="00982F72" w:rsidP="00982F72">
      <w:pPr>
        <w:spacing w:after="0" w:line="240" w:lineRule="auto"/>
        <w:jc w:val="center"/>
        <w:rPr>
          <w:rFonts w:ascii="Arial" w:hAnsi="Arial" w:cs="Arial"/>
          <w:sz w:val="24"/>
          <w:szCs w:val="24"/>
        </w:rPr>
      </w:pPr>
      <w:r>
        <w:rPr>
          <w:noProof/>
          <w:lang w:val="es-ES" w:eastAsia="es-ES"/>
        </w:rPr>
        <w:lastRenderedPageBreak/>
        <w:drawing>
          <wp:inline distT="0" distB="0" distL="0" distR="0" wp14:anchorId="70A5D921" wp14:editId="2587BEBA">
            <wp:extent cx="2948885" cy="2210915"/>
            <wp:effectExtent l="6985" t="0" r="0" b="0"/>
            <wp:docPr id="18" name="Imagen 18" descr="C:\Users\c-arozo\AppData\Local\Microsoft\Windows\INetCache\Content.Word\IMG_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zo\AppData\Local\Microsoft\Windows\INetCache\Content.Word\IMG_034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969866" cy="2226645"/>
                    </a:xfrm>
                    <a:prstGeom prst="rect">
                      <a:avLst/>
                    </a:prstGeom>
                    <a:noFill/>
                    <a:ln>
                      <a:noFill/>
                    </a:ln>
                  </pic:spPr>
                </pic:pic>
              </a:graphicData>
            </a:graphic>
          </wp:inline>
        </w:drawing>
      </w:r>
      <w:r>
        <w:rPr>
          <w:noProof/>
          <w:lang w:val="es-ES" w:eastAsia="es-ES"/>
        </w:rPr>
        <w:t xml:space="preserve">      </w:t>
      </w:r>
      <w:r>
        <w:rPr>
          <w:noProof/>
          <w:lang w:val="es-ES" w:eastAsia="es-ES"/>
        </w:rPr>
        <w:drawing>
          <wp:inline distT="0" distB="0" distL="0" distR="0" wp14:anchorId="63ACA33C" wp14:editId="70FF2171">
            <wp:extent cx="2947895" cy="2210174"/>
            <wp:effectExtent l="6985" t="0" r="0" b="0"/>
            <wp:docPr id="19" name="Imagen 19" descr="C:\Users\c-arozo\AppData\Local\Microsoft\Windows\INetCache\Content.Word\IMG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ozo\AppData\Local\Microsoft\Windows\INetCache\Content.Word\IMG_03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961364" cy="2220273"/>
                    </a:xfrm>
                    <a:prstGeom prst="rect">
                      <a:avLst/>
                    </a:prstGeom>
                    <a:noFill/>
                    <a:ln>
                      <a:noFill/>
                    </a:ln>
                  </pic:spPr>
                </pic:pic>
              </a:graphicData>
            </a:graphic>
          </wp:inline>
        </w:drawing>
      </w:r>
    </w:p>
    <w:p w14:paraId="2A9391D3" w14:textId="77777777" w:rsidR="00982F72" w:rsidRDefault="00982F72" w:rsidP="00982F72">
      <w:pPr>
        <w:spacing w:after="0" w:line="240" w:lineRule="auto"/>
        <w:jc w:val="both"/>
        <w:rPr>
          <w:rFonts w:ascii="Arial" w:hAnsi="Arial" w:cs="Arial"/>
          <w:sz w:val="24"/>
          <w:szCs w:val="24"/>
        </w:rPr>
      </w:pPr>
    </w:p>
    <w:p w14:paraId="7A4E0F62" w14:textId="77777777" w:rsidR="00982F72" w:rsidRDefault="00982F72" w:rsidP="00982F72">
      <w:pPr>
        <w:spacing w:after="0" w:line="240" w:lineRule="auto"/>
        <w:jc w:val="both"/>
        <w:rPr>
          <w:rFonts w:ascii="Arial" w:hAnsi="Arial" w:cs="Arial"/>
          <w:sz w:val="24"/>
          <w:szCs w:val="24"/>
        </w:rPr>
      </w:pPr>
    </w:p>
    <w:p w14:paraId="1FB12A99" w14:textId="77777777" w:rsidR="00982F72" w:rsidRDefault="00982F72" w:rsidP="00982F72">
      <w:pPr>
        <w:spacing w:after="0" w:line="240" w:lineRule="auto"/>
        <w:jc w:val="center"/>
        <w:rPr>
          <w:rFonts w:ascii="Arial" w:hAnsi="Arial" w:cs="Arial"/>
          <w:noProof/>
          <w:sz w:val="24"/>
          <w:szCs w:val="24"/>
          <w:lang w:val="es-ES" w:eastAsia="es-ES"/>
        </w:rPr>
      </w:pPr>
      <w:r>
        <w:rPr>
          <w:rFonts w:ascii="Arial" w:hAnsi="Arial" w:cs="Arial"/>
          <w:noProof/>
          <w:sz w:val="24"/>
          <w:szCs w:val="24"/>
          <w:lang w:val="es-ES" w:eastAsia="es-ES"/>
        </w:rPr>
        <w:drawing>
          <wp:inline distT="0" distB="0" distL="0" distR="0" wp14:anchorId="06B2D46E" wp14:editId="158C347D">
            <wp:extent cx="2031781" cy="261874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5950" cy="2637002"/>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val="es-ES" w:eastAsia="es-ES"/>
        </w:rPr>
        <w:t xml:space="preserve">  </w:t>
      </w:r>
      <w:r>
        <w:rPr>
          <w:rFonts w:ascii="Arial" w:hAnsi="Arial" w:cs="Arial"/>
          <w:noProof/>
          <w:sz w:val="24"/>
          <w:szCs w:val="24"/>
          <w:lang w:val="es-ES" w:eastAsia="es-ES"/>
        </w:rPr>
        <w:drawing>
          <wp:inline distT="0" distB="0" distL="0" distR="0" wp14:anchorId="3EC65F8D" wp14:editId="5B4C6A47">
            <wp:extent cx="2201841" cy="2609850"/>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3951" cy="2636057"/>
                    </a:xfrm>
                    <a:prstGeom prst="rect">
                      <a:avLst/>
                    </a:prstGeom>
                    <a:noFill/>
                    <a:ln>
                      <a:noFill/>
                    </a:ln>
                  </pic:spPr>
                </pic:pic>
              </a:graphicData>
            </a:graphic>
          </wp:inline>
        </w:drawing>
      </w:r>
    </w:p>
    <w:p w14:paraId="6ABBFD21" w14:textId="77777777" w:rsidR="00982F72" w:rsidRDefault="00982F72" w:rsidP="00982F72">
      <w:pPr>
        <w:spacing w:after="0" w:line="240" w:lineRule="auto"/>
        <w:jc w:val="both"/>
        <w:rPr>
          <w:rFonts w:ascii="Arial" w:hAnsi="Arial" w:cs="Arial"/>
          <w:sz w:val="24"/>
          <w:szCs w:val="24"/>
        </w:rPr>
      </w:pPr>
    </w:p>
    <w:p w14:paraId="48EADB1E" w14:textId="77777777" w:rsidR="00982F72" w:rsidRDefault="00982F72" w:rsidP="00982F72">
      <w:pPr>
        <w:spacing w:after="0" w:line="240" w:lineRule="auto"/>
        <w:jc w:val="both"/>
        <w:rPr>
          <w:rFonts w:ascii="Arial" w:hAnsi="Arial" w:cs="Arial"/>
          <w:sz w:val="24"/>
          <w:szCs w:val="24"/>
        </w:rPr>
      </w:pPr>
    </w:p>
    <w:p w14:paraId="74E4D899"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 xml:space="preserve">Al cierre de esta vigencia las actividades establecidas en este subcomponente se encuentran ejecutadas al 100%. </w:t>
      </w:r>
    </w:p>
    <w:p w14:paraId="0A566976" w14:textId="77777777" w:rsidR="005803D4" w:rsidRDefault="005803D4" w:rsidP="00982F72">
      <w:pPr>
        <w:spacing w:after="0" w:line="240" w:lineRule="auto"/>
        <w:jc w:val="both"/>
        <w:rPr>
          <w:rFonts w:ascii="Arial" w:hAnsi="Arial" w:cs="Arial"/>
          <w:sz w:val="24"/>
          <w:szCs w:val="24"/>
        </w:rPr>
      </w:pPr>
    </w:p>
    <w:p w14:paraId="30187B5B" w14:textId="77777777" w:rsidR="00982F72" w:rsidRDefault="00982F72" w:rsidP="005803D4">
      <w:pPr>
        <w:pStyle w:val="Prrafodelista"/>
        <w:numPr>
          <w:ilvl w:val="1"/>
          <w:numId w:val="4"/>
        </w:numPr>
        <w:spacing w:after="0" w:line="240" w:lineRule="auto"/>
        <w:jc w:val="both"/>
        <w:outlineLvl w:val="1"/>
        <w:rPr>
          <w:rFonts w:ascii="Arial" w:hAnsi="Arial" w:cs="Arial"/>
          <w:sz w:val="24"/>
          <w:szCs w:val="24"/>
        </w:rPr>
      </w:pPr>
      <w:bookmarkStart w:id="6" w:name="_Toc504747338"/>
      <w:r w:rsidRPr="002A39E7">
        <w:rPr>
          <w:rFonts w:ascii="Arial" w:hAnsi="Arial" w:cs="Arial"/>
          <w:sz w:val="24"/>
          <w:szCs w:val="24"/>
        </w:rPr>
        <w:t>Diálogo de doble vía con la ciudadanía y sus organizaciones:</w:t>
      </w:r>
      <w:bookmarkEnd w:id="6"/>
    </w:p>
    <w:p w14:paraId="36412155" w14:textId="77777777" w:rsidR="00982F72" w:rsidRDefault="00982F72" w:rsidP="00982F72">
      <w:pPr>
        <w:spacing w:after="0" w:line="240" w:lineRule="auto"/>
        <w:jc w:val="both"/>
        <w:rPr>
          <w:rFonts w:ascii="Arial" w:hAnsi="Arial" w:cs="Arial"/>
          <w:sz w:val="24"/>
          <w:szCs w:val="24"/>
        </w:rPr>
      </w:pPr>
    </w:p>
    <w:p w14:paraId="7BA89A75" w14:textId="77777777" w:rsidR="00982F72" w:rsidRDefault="00982F72" w:rsidP="00982F72">
      <w:pPr>
        <w:spacing w:after="0" w:line="240" w:lineRule="auto"/>
        <w:jc w:val="both"/>
        <w:rPr>
          <w:rFonts w:ascii="Arial" w:hAnsi="Arial" w:cs="Arial"/>
          <w:sz w:val="24"/>
          <w:szCs w:val="24"/>
        </w:rPr>
      </w:pPr>
    </w:p>
    <w:p w14:paraId="0E3A7FE1"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 xml:space="preserve">Las siete (07) actividades contempladas en la Estrategia de Rendición de Cuentas “Cancillería Transparente” vigencia 2017, están orientadas a </w:t>
      </w:r>
      <w:r w:rsidRPr="00357118">
        <w:rPr>
          <w:rFonts w:ascii="Arial" w:hAnsi="Arial" w:cs="Arial"/>
          <w:sz w:val="24"/>
          <w:szCs w:val="24"/>
        </w:rPr>
        <w:t xml:space="preserve">la generación de espacios </w:t>
      </w:r>
      <w:r w:rsidRPr="00357118">
        <w:rPr>
          <w:rFonts w:ascii="Arial" w:hAnsi="Arial" w:cs="Arial"/>
          <w:sz w:val="24"/>
          <w:szCs w:val="24"/>
        </w:rPr>
        <w:lastRenderedPageBreak/>
        <w:t>de diálogo con las partes interesadas, bien sea presenciales o virtuales, se busca mantener un contacto permanente con la ciudadanía.</w:t>
      </w:r>
    </w:p>
    <w:p w14:paraId="75489A80" w14:textId="77777777" w:rsidR="00982F72" w:rsidRDefault="00982F72" w:rsidP="00982F72">
      <w:pPr>
        <w:spacing w:after="0" w:line="240" w:lineRule="auto"/>
        <w:jc w:val="both"/>
        <w:rPr>
          <w:rFonts w:ascii="Arial" w:hAnsi="Arial" w:cs="Arial"/>
          <w:sz w:val="24"/>
          <w:szCs w:val="24"/>
        </w:rPr>
      </w:pPr>
    </w:p>
    <w:p w14:paraId="7D5C1071"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 xml:space="preserve">En el marco del Plan Fronteras para la Prosperidad, fueron adelantadas durante la vigencia la presentación de resultados a través de una mesa técnica con la comunidad indígena y tomas regionales en los municipios de </w:t>
      </w:r>
      <w:proofErr w:type="spellStart"/>
      <w:r>
        <w:rPr>
          <w:rFonts w:ascii="Arial" w:hAnsi="Arial" w:cs="Arial"/>
          <w:sz w:val="24"/>
          <w:szCs w:val="24"/>
        </w:rPr>
        <w:t>Acandí</w:t>
      </w:r>
      <w:proofErr w:type="spellEnd"/>
      <w:r>
        <w:rPr>
          <w:rFonts w:ascii="Arial" w:hAnsi="Arial" w:cs="Arial"/>
          <w:sz w:val="24"/>
          <w:szCs w:val="24"/>
        </w:rPr>
        <w:t xml:space="preserve"> (Chocó), Arauca (Arauca), Cúcuta (Norte de Santander) y Riohacha (Guajira). </w:t>
      </w:r>
    </w:p>
    <w:p w14:paraId="4FEFA747" w14:textId="77777777" w:rsidR="00982F72" w:rsidRDefault="00982F72" w:rsidP="00982F72">
      <w:pPr>
        <w:spacing w:after="0" w:line="240" w:lineRule="auto"/>
        <w:jc w:val="both"/>
        <w:rPr>
          <w:rFonts w:ascii="Arial" w:hAnsi="Arial" w:cs="Arial"/>
          <w:sz w:val="24"/>
          <w:szCs w:val="24"/>
        </w:rPr>
      </w:pPr>
    </w:p>
    <w:p w14:paraId="37F11BBF"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 xml:space="preserve">Asimismo, el Ministerio de Relaciones Exteriores, durante la vigencia 2017, participó en dos (02) Ferias Nacionales de Servicio al Ciudadano lideradas por el Programa Nacional de Servicio al Ciudadano </w:t>
      </w:r>
      <w:proofErr w:type="spellStart"/>
      <w:r>
        <w:rPr>
          <w:rFonts w:ascii="Arial" w:hAnsi="Arial" w:cs="Arial"/>
          <w:sz w:val="24"/>
          <w:szCs w:val="24"/>
        </w:rPr>
        <w:t>PNSC</w:t>
      </w:r>
      <w:proofErr w:type="spellEnd"/>
      <w:r>
        <w:rPr>
          <w:rFonts w:ascii="Arial" w:hAnsi="Arial" w:cs="Arial"/>
          <w:sz w:val="24"/>
          <w:szCs w:val="24"/>
        </w:rPr>
        <w:t xml:space="preserve"> del Departamento Nacional de Planeación </w:t>
      </w:r>
      <w:proofErr w:type="spellStart"/>
      <w:r>
        <w:rPr>
          <w:rFonts w:ascii="Arial" w:hAnsi="Arial" w:cs="Arial"/>
          <w:sz w:val="24"/>
          <w:szCs w:val="24"/>
        </w:rPr>
        <w:t>DNP</w:t>
      </w:r>
      <w:proofErr w:type="spellEnd"/>
      <w:r>
        <w:rPr>
          <w:rFonts w:ascii="Arial" w:hAnsi="Arial" w:cs="Arial"/>
          <w:sz w:val="24"/>
          <w:szCs w:val="24"/>
        </w:rPr>
        <w:t xml:space="preserve"> y fue promovida la participación de periodistas y medios de comunicación en espacios de diálogo a través de diversas ruedas de prensa.</w:t>
      </w:r>
    </w:p>
    <w:p w14:paraId="37C236C5" w14:textId="77777777" w:rsidR="00982F72" w:rsidRDefault="00982F72" w:rsidP="00982F72">
      <w:pPr>
        <w:spacing w:after="0" w:line="240" w:lineRule="auto"/>
        <w:jc w:val="both"/>
        <w:rPr>
          <w:rFonts w:ascii="Arial" w:hAnsi="Arial" w:cs="Arial"/>
          <w:sz w:val="24"/>
          <w:szCs w:val="24"/>
        </w:rPr>
      </w:pPr>
    </w:p>
    <w:p w14:paraId="30BBE8E0"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 xml:space="preserve">A través de los canales virtuales del Ministerio, fue desarrollado un foro virtual para la presentación de los resultados de la implementación de las Oficinas de Atención al Migrante. </w:t>
      </w:r>
    </w:p>
    <w:p w14:paraId="33E1B3E4" w14:textId="77777777" w:rsidR="00FC1813" w:rsidRDefault="00FC1813" w:rsidP="00982F72">
      <w:pPr>
        <w:spacing w:after="0" w:line="240" w:lineRule="auto"/>
        <w:jc w:val="both"/>
        <w:rPr>
          <w:rFonts w:ascii="Arial" w:hAnsi="Arial" w:cs="Arial"/>
          <w:sz w:val="24"/>
          <w:szCs w:val="24"/>
        </w:rPr>
      </w:pPr>
    </w:p>
    <w:p w14:paraId="74BEF57C" w14:textId="77777777" w:rsidR="00FC1813" w:rsidRDefault="00FC1813" w:rsidP="00982F72">
      <w:pPr>
        <w:spacing w:after="0" w:line="240" w:lineRule="auto"/>
        <w:jc w:val="both"/>
        <w:rPr>
          <w:rFonts w:ascii="Arial" w:hAnsi="Arial" w:cs="Arial"/>
          <w:sz w:val="24"/>
          <w:szCs w:val="24"/>
        </w:rPr>
      </w:pPr>
    </w:p>
    <w:p w14:paraId="5CDC9712" w14:textId="77777777" w:rsidR="00982F72" w:rsidRDefault="00982F72" w:rsidP="00982F72">
      <w:pPr>
        <w:spacing w:after="0" w:line="240" w:lineRule="auto"/>
        <w:jc w:val="both"/>
        <w:rPr>
          <w:rFonts w:ascii="Arial" w:hAnsi="Arial" w:cs="Arial"/>
          <w:sz w:val="24"/>
          <w:szCs w:val="24"/>
        </w:rPr>
      </w:pPr>
    </w:p>
    <w:p w14:paraId="159C85A7" w14:textId="77777777" w:rsidR="00982F72" w:rsidRDefault="00982F72" w:rsidP="00982F72">
      <w:pPr>
        <w:spacing w:after="0" w:line="240" w:lineRule="auto"/>
        <w:jc w:val="center"/>
        <w:rPr>
          <w:rFonts w:ascii="Arial" w:hAnsi="Arial" w:cs="Arial"/>
          <w:sz w:val="24"/>
          <w:szCs w:val="24"/>
        </w:rPr>
      </w:pPr>
      <w:r>
        <w:rPr>
          <w:noProof/>
          <w:lang w:val="es-ES" w:eastAsia="es-ES"/>
        </w:rPr>
        <w:drawing>
          <wp:inline distT="0" distB="0" distL="0" distR="0" wp14:anchorId="1D961FA1" wp14:editId="2348244E">
            <wp:extent cx="1781175" cy="3060239"/>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5031" cy="3118407"/>
                    </a:xfrm>
                    <a:prstGeom prst="rect">
                      <a:avLst/>
                    </a:prstGeom>
                  </pic:spPr>
                </pic:pic>
              </a:graphicData>
            </a:graphic>
          </wp:inline>
        </w:drawing>
      </w:r>
      <w:r>
        <w:rPr>
          <w:noProof/>
          <w:lang w:val="es-ES" w:eastAsia="es-ES"/>
        </w:rPr>
        <w:t xml:space="preserve">             </w:t>
      </w:r>
      <w:r>
        <w:rPr>
          <w:noProof/>
          <w:lang w:val="es-ES" w:eastAsia="es-ES"/>
        </w:rPr>
        <w:drawing>
          <wp:inline distT="0" distB="0" distL="0" distR="0" wp14:anchorId="21A57C62" wp14:editId="64A19058">
            <wp:extent cx="2173276" cy="30302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4486" cy="3073737"/>
                    </a:xfrm>
                    <a:prstGeom prst="rect">
                      <a:avLst/>
                    </a:prstGeom>
                  </pic:spPr>
                </pic:pic>
              </a:graphicData>
            </a:graphic>
          </wp:inline>
        </w:drawing>
      </w:r>
    </w:p>
    <w:p w14:paraId="30C011AA" w14:textId="77777777" w:rsidR="00982F72" w:rsidRDefault="00982F72" w:rsidP="00982F72">
      <w:pPr>
        <w:spacing w:after="0" w:line="240" w:lineRule="auto"/>
        <w:jc w:val="both"/>
        <w:rPr>
          <w:rFonts w:ascii="Arial" w:hAnsi="Arial" w:cs="Arial"/>
          <w:sz w:val="24"/>
          <w:szCs w:val="24"/>
        </w:rPr>
      </w:pPr>
    </w:p>
    <w:p w14:paraId="537270DC" w14:textId="77777777" w:rsidR="00982F72" w:rsidRDefault="00982F72" w:rsidP="00982F72">
      <w:pPr>
        <w:spacing w:after="0" w:line="240" w:lineRule="auto"/>
        <w:jc w:val="both"/>
        <w:rPr>
          <w:rFonts w:ascii="Arial" w:hAnsi="Arial" w:cs="Arial"/>
          <w:sz w:val="24"/>
          <w:szCs w:val="24"/>
        </w:rPr>
      </w:pPr>
    </w:p>
    <w:p w14:paraId="68609A69"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 xml:space="preserve">Al cierre de esta vigencia las actividades establecidas en este subcomponente se encuentran ejecutadas al 100%. </w:t>
      </w:r>
    </w:p>
    <w:p w14:paraId="5D109CF6" w14:textId="77777777" w:rsidR="00FC1813" w:rsidRDefault="00FC1813" w:rsidP="00982F72">
      <w:pPr>
        <w:spacing w:after="0" w:line="240" w:lineRule="auto"/>
        <w:jc w:val="both"/>
        <w:rPr>
          <w:rFonts w:ascii="Arial" w:hAnsi="Arial" w:cs="Arial"/>
          <w:sz w:val="24"/>
          <w:szCs w:val="24"/>
        </w:rPr>
      </w:pPr>
    </w:p>
    <w:p w14:paraId="61627C01" w14:textId="77777777" w:rsidR="00FC1813" w:rsidRDefault="00FC1813" w:rsidP="00982F72">
      <w:pPr>
        <w:spacing w:after="0" w:line="240" w:lineRule="auto"/>
        <w:jc w:val="both"/>
        <w:rPr>
          <w:rFonts w:ascii="Arial" w:hAnsi="Arial" w:cs="Arial"/>
          <w:sz w:val="24"/>
          <w:szCs w:val="24"/>
        </w:rPr>
      </w:pPr>
    </w:p>
    <w:p w14:paraId="1A3C2F1F" w14:textId="77777777" w:rsidR="00FC1813" w:rsidRDefault="00FC1813" w:rsidP="00982F72">
      <w:pPr>
        <w:spacing w:after="0" w:line="240" w:lineRule="auto"/>
        <w:jc w:val="both"/>
        <w:rPr>
          <w:rFonts w:ascii="Arial" w:hAnsi="Arial" w:cs="Arial"/>
          <w:sz w:val="24"/>
          <w:szCs w:val="24"/>
        </w:rPr>
      </w:pPr>
    </w:p>
    <w:p w14:paraId="11E87C4D" w14:textId="77777777" w:rsidR="00982F72" w:rsidRPr="00234D06" w:rsidRDefault="00982F72" w:rsidP="005803D4">
      <w:pPr>
        <w:pStyle w:val="Prrafodelista"/>
        <w:numPr>
          <w:ilvl w:val="1"/>
          <w:numId w:val="4"/>
        </w:numPr>
        <w:spacing w:after="0" w:line="240" w:lineRule="auto"/>
        <w:jc w:val="both"/>
        <w:outlineLvl w:val="1"/>
        <w:rPr>
          <w:rFonts w:ascii="Arial" w:hAnsi="Arial" w:cs="Arial"/>
          <w:sz w:val="24"/>
          <w:szCs w:val="24"/>
        </w:rPr>
      </w:pPr>
      <w:bookmarkStart w:id="7" w:name="_Toc504747339"/>
      <w:r w:rsidRPr="00234D06">
        <w:rPr>
          <w:rFonts w:ascii="Arial" w:hAnsi="Arial" w:cs="Arial"/>
          <w:sz w:val="24"/>
          <w:szCs w:val="24"/>
        </w:rPr>
        <w:t>Incentivos para motivar la cultura de la rendición de cuentas.</w:t>
      </w:r>
      <w:bookmarkEnd w:id="7"/>
      <w:r w:rsidRPr="00234D06">
        <w:rPr>
          <w:rFonts w:ascii="Arial" w:hAnsi="Arial" w:cs="Arial"/>
          <w:sz w:val="24"/>
          <w:szCs w:val="24"/>
        </w:rPr>
        <w:t xml:space="preserve"> </w:t>
      </w:r>
    </w:p>
    <w:p w14:paraId="1EF546C1" w14:textId="77777777" w:rsidR="00982F72" w:rsidRDefault="00982F72" w:rsidP="00982F72">
      <w:pPr>
        <w:spacing w:after="0" w:line="240" w:lineRule="auto"/>
        <w:jc w:val="both"/>
        <w:rPr>
          <w:rFonts w:ascii="Arial" w:hAnsi="Arial" w:cs="Arial"/>
          <w:sz w:val="24"/>
          <w:szCs w:val="24"/>
        </w:rPr>
      </w:pPr>
    </w:p>
    <w:p w14:paraId="42A8171B"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lastRenderedPageBreak/>
        <w:t xml:space="preserve">La Oficina Asesora de Planeación y Desarrollo Organizacional, en unión a la Grupo Interno de Trabajo de Prensa y Comunicación Corporativa, promovió la cultura de rendición de cuentas a las partes interesadas de la entidad. </w:t>
      </w:r>
    </w:p>
    <w:p w14:paraId="458B3B1A" w14:textId="77777777" w:rsidR="00982F72" w:rsidRDefault="00982F72" w:rsidP="00982F72">
      <w:pPr>
        <w:spacing w:after="0" w:line="240" w:lineRule="auto"/>
        <w:jc w:val="both"/>
        <w:rPr>
          <w:rFonts w:ascii="Arial" w:hAnsi="Arial" w:cs="Arial"/>
          <w:sz w:val="24"/>
          <w:szCs w:val="24"/>
        </w:rPr>
      </w:pPr>
    </w:p>
    <w:p w14:paraId="09673B8D"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A través de la publicación de diversos contenidos se fomentó tanto interna como externamente la importancia del proceso de rendición de cuentas, donde de forma didáctica, se sensibilizó a las partes interesadas sobre el porqué, para qué y cada cuanto se debe realizar.</w:t>
      </w:r>
    </w:p>
    <w:p w14:paraId="5864414D" w14:textId="77777777" w:rsidR="00982F72" w:rsidRDefault="00982F72" w:rsidP="00982F72">
      <w:pPr>
        <w:spacing w:after="0" w:line="240" w:lineRule="auto"/>
        <w:jc w:val="both"/>
        <w:rPr>
          <w:rFonts w:ascii="Arial" w:hAnsi="Arial" w:cs="Arial"/>
          <w:sz w:val="24"/>
          <w:szCs w:val="24"/>
        </w:rPr>
      </w:pPr>
    </w:p>
    <w:p w14:paraId="1929FFD7"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Con el objetivo de tener un alto cubrimiento, dichos contenidos fueron divulgados a través de la intranet, los quioscos digitales y boletín de gestores del cambio a nivel interno y por medio de las redes sociales de la entidad Facebook – Cancillería Colombia, Twitter @</w:t>
      </w:r>
      <w:proofErr w:type="spellStart"/>
      <w:r>
        <w:rPr>
          <w:rFonts w:ascii="Arial" w:hAnsi="Arial" w:cs="Arial"/>
          <w:sz w:val="24"/>
          <w:szCs w:val="24"/>
        </w:rPr>
        <w:t>CancilleriaCol</w:t>
      </w:r>
      <w:proofErr w:type="spellEnd"/>
      <w:r>
        <w:rPr>
          <w:rFonts w:ascii="Arial" w:hAnsi="Arial" w:cs="Arial"/>
          <w:sz w:val="24"/>
          <w:szCs w:val="24"/>
        </w:rPr>
        <w:t xml:space="preserve"> e Instagram – </w:t>
      </w:r>
      <w:proofErr w:type="spellStart"/>
      <w:r>
        <w:rPr>
          <w:rFonts w:ascii="Arial" w:hAnsi="Arial" w:cs="Arial"/>
          <w:sz w:val="24"/>
          <w:szCs w:val="24"/>
        </w:rPr>
        <w:t>asistencia_cancilleriacol</w:t>
      </w:r>
      <w:proofErr w:type="spellEnd"/>
      <w:r>
        <w:rPr>
          <w:rFonts w:ascii="Arial" w:hAnsi="Arial" w:cs="Arial"/>
          <w:sz w:val="24"/>
          <w:szCs w:val="24"/>
        </w:rPr>
        <w:t xml:space="preserve"> a nivel externo. </w:t>
      </w:r>
    </w:p>
    <w:p w14:paraId="7B489EEA" w14:textId="77777777" w:rsidR="00FC1813" w:rsidRDefault="00FC1813" w:rsidP="00982F72">
      <w:pPr>
        <w:spacing w:after="0" w:line="240" w:lineRule="auto"/>
        <w:jc w:val="both"/>
        <w:rPr>
          <w:rFonts w:ascii="Arial" w:hAnsi="Arial" w:cs="Arial"/>
          <w:sz w:val="24"/>
          <w:szCs w:val="24"/>
        </w:rPr>
      </w:pPr>
    </w:p>
    <w:p w14:paraId="2C055F9C" w14:textId="77777777" w:rsidR="00982F72" w:rsidRDefault="00982F72" w:rsidP="00982F72">
      <w:pPr>
        <w:spacing w:after="0" w:line="240" w:lineRule="auto"/>
        <w:jc w:val="both"/>
        <w:rPr>
          <w:rFonts w:ascii="Arial" w:hAnsi="Arial" w:cs="Arial"/>
          <w:sz w:val="24"/>
          <w:szCs w:val="24"/>
        </w:rPr>
      </w:pPr>
    </w:p>
    <w:p w14:paraId="6531AD06" w14:textId="77777777" w:rsidR="00982F72" w:rsidRDefault="00982F72" w:rsidP="00982F72">
      <w:pPr>
        <w:spacing w:after="0" w:line="240" w:lineRule="auto"/>
        <w:jc w:val="center"/>
        <w:rPr>
          <w:rFonts w:ascii="Arial" w:hAnsi="Arial" w:cs="Arial"/>
          <w:sz w:val="24"/>
          <w:szCs w:val="24"/>
        </w:rPr>
      </w:pPr>
      <w:r>
        <w:rPr>
          <w:noProof/>
          <w:lang w:val="es-ES" w:eastAsia="es-ES"/>
        </w:rPr>
        <w:drawing>
          <wp:inline distT="0" distB="0" distL="0" distR="0" wp14:anchorId="252B6A85" wp14:editId="0DA22F09">
            <wp:extent cx="3362325" cy="2035092"/>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82300" cy="2047182"/>
                    </a:xfrm>
                    <a:prstGeom prst="rect">
                      <a:avLst/>
                    </a:prstGeom>
                  </pic:spPr>
                </pic:pic>
              </a:graphicData>
            </a:graphic>
          </wp:inline>
        </w:drawing>
      </w:r>
    </w:p>
    <w:p w14:paraId="3DC7B8B7" w14:textId="77777777" w:rsidR="00982F72" w:rsidRDefault="00982F72" w:rsidP="00982F72">
      <w:pPr>
        <w:spacing w:after="0" w:line="240" w:lineRule="auto"/>
        <w:jc w:val="center"/>
        <w:rPr>
          <w:rFonts w:ascii="Arial" w:hAnsi="Arial" w:cs="Arial"/>
          <w:sz w:val="24"/>
          <w:szCs w:val="24"/>
        </w:rPr>
      </w:pPr>
      <w:r>
        <w:rPr>
          <w:noProof/>
          <w:color w:val="000000"/>
          <w:lang w:val="es-ES" w:eastAsia="es-ES"/>
        </w:rPr>
        <w:drawing>
          <wp:inline distT="0" distB="0" distL="0" distR="0" wp14:anchorId="21F32105" wp14:editId="074691DD">
            <wp:extent cx="2667000" cy="2770716"/>
            <wp:effectExtent l="0" t="0" r="0" b="0"/>
            <wp:docPr id="16" name="Imagen 16" descr="cid:image017.jpg@01D34DA6.5B229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id:image017.jpg@01D34DA6.5B2297E0"/>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696362" cy="2801220"/>
                    </a:xfrm>
                    <a:prstGeom prst="rect">
                      <a:avLst/>
                    </a:prstGeom>
                    <a:noFill/>
                    <a:ln>
                      <a:noFill/>
                    </a:ln>
                  </pic:spPr>
                </pic:pic>
              </a:graphicData>
            </a:graphic>
          </wp:inline>
        </w:drawing>
      </w:r>
    </w:p>
    <w:p w14:paraId="32060FC9"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 xml:space="preserve">Al cierre de esta vigencia las actividades establecidas en este subcomponente se encuentran ejecutadas al 100%. </w:t>
      </w:r>
    </w:p>
    <w:p w14:paraId="2D985A8D" w14:textId="77777777" w:rsidR="00982F72" w:rsidRDefault="00982F72" w:rsidP="00982F72">
      <w:pPr>
        <w:spacing w:after="0" w:line="240" w:lineRule="auto"/>
        <w:jc w:val="both"/>
        <w:rPr>
          <w:rFonts w:ascii="Arial" w:hAnsi="Arial" w:cs="Arial"/>
          <w:sz w:val="24"/>
          <w:szCs w:val="24"/>
        </w:rPr>
      </w:pPr>
    </w:p>
    <w:p w14:paraId="48D6A678" w14:textId="77777777" w:rsidR="00982F72" w:rsidRDefault="00982F72" w:rsidP="00982F72">
      <w:pPr>
        <w:spacing w:after="0" w:line="240" w:lineRule="auto"/>
        <w:jc w:val="both"/>
        <w:rPr>
          <w:rFonts w:ascii="Arial" w:hAnsi="Arial" w:cs="Arial"/>
          <w:sz w:val="24"/>
          <w:szCs w:val="24"/>
        </w:rPr>
      </w:pPr>
    </w:p>
    <w:p w14:paraId="6DBD1BDD" w14:textId="77777777" w:rsidR="00982F72" w:rsidRPr="005603B5" w:rsidRDefault="00982F72" w:rsidP="005803D4">
      <w:pPr>
        <w:pStyle w:val="Prrafodelista"/>
        <w:numPr>
          <w:ilvl w:val="1"/>
          <w:numId w:val="4"/>
        </w:numPr>
        <w:spacing w:after="0" w:line="240" w:lineRule="auto"/>
        <w:jc w:val="both"/>
        <w:outlineLvl w:val="1"/>
        <w:rPr>
          <w:rFonts w:ascii="Arial" w:hAnsi="Arial" w:cs="Arial"/>
          <w:sz w:val="24"/>
          <w:szCs w:val="24"/>
        </w:rPr>
      </w:pPr>
      <w:bookmarkStart w:id="8" w:name="_Toc504747340"/>
      <w:r w:rsidRPr="005603B5">
        <w:rPr>
          <w:rFonts w:ascii="Arial" w:hAnsi="Arial" w:cs="Arial"/>
          <w:sz w:val="24"/>
          <w:szCs w:val="24"/>
        </w:rPr>
        <w:t>Evaluación y retroalimentación de la gestión institucional</w:t>
      </w:r>
      <w:bookmarkEnd w:id="8"/>
    </w:p>
    <w:p w14:paraId="0AE2D810" w14:textId="77777777" w:rsidR="00982F72" w:rsidRDefault="00982F72" w:rsidP="00982F72">
      <w:pPr>
        <w:spacing w:after="0" w:line="240" w:lineRule="auto"/>
        <w:jc w:val="both"/>
        <w:rPr>
          <w:rFonts w:ascii="Arial" w:hAnsi="Arial" w:cs="Arial"/>
          <w:sz w:val="24"/>
          <w:szCs w:val="24"/>
        </w:rPr>
      </w:pPr>
    </w:p>
    <w:p w14:paraId="3B878B25" w14:textId="77777777" w:rsidR="00982F72" w:rsidRDefault="00982F72" w:rsidP="00982F72">
      <w:pPr>
        <w:spacing w:after="0" w:line="240" w:lineRule="auto"/>
        <w:jc w:val="both"/>
        <w:rPr>
          <w:rFonts w:ascii="Arial" w:hAnsi="Arial" w:cs="Arial"/>
          <w:sz w:val="24"/>
          <w:szCs w:val="24"/>
        </w:rPr>
      </w:pPr>
    </w:p>
    <w:p w14:paraId="59F1E028"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Este subcomponente fue estructurado con seis (06) actividades orientadas a fomentar la retroalimentación institucional a través de consultas a las partes interesadas en el marco del proceso de la rendición de cuentas.</w:t>
      </w:r>
    </w:p>
    <w:p w14:paraId="2F3156F1" w14:textId="77777777" w:rsidR="00982F72" w:rsidRDefault="00982F72" w:rsidP="00982F72">
      <w:pPr>
        <w:spacing w:after="0" w:line="240" w:lineRule="auto"/>
        <w:jc w:val="both"/>
        <w:rPr>
          <w:rFonts w:ascii="Arial" w:hAnsi="Arial" w:cs="Arial"/>
          <w:sz w:val="24"/>
          <w:szCs w:val="24"/>
        </w:rPr>
      </w:pPr>
    </w:p>
    <w:p w14:paraId="12E1316C"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 xml:space="preserve">Para lograr este propósito fue diseñada una consulta virtual piloto disponible en el sitio web oficial de la entidad a través del botón de acceso rápido “Así rendimos cuentas”, la cual, con el apoyo del </w:t>
      </w:r>
      <w:r w:rsidRPr="005603B5">
        <w:rPr>
          <w:rFonts w:ascii="Arial" w:hAnsi="Arial" w:cs="Arial"/>
          <w:sz w:val="24"/>
          <w:szCs w:val="24"/>
        </w:rPr>
        <w:t xml:space="preserve">Programa Nacional de Servicio al Ciudadano </w:t>
      </w:r>
      <w:proofErr w:type="spellStart"/>
      <w:r w:rsidRPr="005603B5">
        <w:rPr>
          <w:rFonts w:ascii="Arial" w:hAnsi="Arial" w:cs="Arial"/>
          <w:sz w:val="24"/>
          <w:szCs w:val="24"/>
        </w:rPr>
        <w:t>PNSC</w:t>
      </w:r>
      <w:proofErr w:type="spellEnd"/>
      <w:r w:rsidRPr="005603B5">
        <w:rPr>
          <w:rFonts w:ascii="Arial" w:hAnsi="Arial" w:cs="Arial"/>
          <w:sz w:val="24"/>
          <w:szCs w:val="24"/>
        </w:rPr>
        <w:t xml:space="preserve"> del Departamento Nacional de Planeación </w:t>
      </w:r>
      <w:proofErr w:type="spellStart"/>
      <w:r w:rsidRPr="005603B5">
        <w:rPr>
          <w:rFonts w:ascii="Arial" w:hAnsi="Arial" w:cs="Arial"/>
          <w:sz w:val="24"/>
          <w:szCs w:val="24"/>
        </w:rPr>
        <w:t>DNP</w:t>
      </w:r>
      <w:proofErr w:type="spellEnd"/>
      <w:r>
        <w:rPr>
          <w:rFonts w:ascii="Arial" w:hAnsi="Arial" w:cs="Arial"/>
          <w:sz w:val="24"/>
          <w:szCs w:val="24"/>
        </w:rPr>
        <w:t xml:space="preserve"> fue simplificada en su lenguaje a fin de hacer de ella un instrumento de fácil comprensión para el ciudadano. </w:t>
      </w:r>
    </w:p>
    <w:p w14:paraId="6431B5DA" w14:textId="77777777" w:rsidR="00982F72" w:rsidRDefault="00982F72" w:rsidP="00982F72">
      <w:pPr>
        <w:spacing w:after="0" w:line="240" w:lineRule="auto"/>
        <w:jc w:val="both"/>
        <w:rPr>
          <w:rFonts w:ascii="Arial" w:hAnsi="Arial" w:cs="Arial"/>
          <w:sz w:val="24"/>
          <w:szCs w:val="24"/>
        </w:rPr>
      </w:pPr>
    </w:p>
    <w:p w14:paraId="621A602F"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 xml:space="preserve">A través de este mecanismo piloto se busca, que sea establecido un instrumento permanente que permita mejorar el proceso de rendición de cuentas institucional, razón por la cual, se encuentra en proceso de mejoramiento. </w:t>
      </w:r>
    </w:p>
    <w:p w14:paraId="28E8CBCF" w14:textId="77777777" w:rsidR="00982F72" w:rsidRDefault="00982F72" w:rsidP="00982F72">
      <w:pPr>
        <w:spacing w:after="0" w:line="240" w:lineRule="auto"/>
        <w:jc w:val="both"/>
        <w:rPr>
          <w:rFonts w:ascii="Arial" w:hAnsi="Arial" w:cs="Arial"/>
          <w:sz w:val="24"/>
          <w:szCs w:val="24"/>
        </w:rPr>
      </w:pPr>
    </w:p>
    <w:p w14:paraId="05DF8AC9" w14:textId="77777777" w:rsidR="00982F72" w:rsidRPr="002A39E7" w:rsidRDefault="00982F72" w:rsidP="00982F72">
      <w:pPr>
        <w:spacing w:after="0" w:line="240" w:lineRule="auto"/>
        <w:jc w:val="both"/>
        <w:rPr>
          <w:rFonts w:ascii="Arial" w:hAnsi="Arial" w:cs="Arial"/>
          <w:sz w:val="24"/>
          <w:szCs w:val="24"/>
        </w:rPr>
      </w:pPr>
      <w:r>
        <w:rPr>
          <w:rFonts w:ascii="Arial" w:hAnsi="Arial" w:cs="Arial"/>
          <w:sz w:val="24"/>
          <w:szCs w:val="24"/>
        </w:rPr>
        <w:t xml:space="preserve">Asimismo, fue realizada la aplicación de encuestas de rendición de cuentas, a fin de establecer temas de interés en las partes interesadas. </w:t>
      </w:r>
    </w:p>
    <w:p w14:paraId="6BDBF88A" w14:textId="77777777" w:rsidR="00982F72" w:rsidRDefault="00982F72" w:rsidP="00982F72">
      <w:pPr>
        <w:spacing w:after="0" w:line="240" w:lineRule="auto"/>
        <w:jc w:val="both"/>
        <w:rPr>
          <w:rFonts w:ascii="Arial" w:hAnsi="Arial" w:cs="Arial"/>
          <w:sz w:val="24"/>
          <w:szCs w:val="24"/>
        </w:rPr>
      </w:pPr>
    </w:p>
    <w:p w14:paraId="70DAB6D3"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 xml:space="preserve">Al cierre de esta vigencia las actividades establecidas en este subcomponente se encuentran ejecutadas al 100%. </w:t>
      </w:r>
    </w:p>
    <w:p w14:paraId="11A49DB0" w14:textId="77777777" w:rsidR="00982F72" w:rsidRDefault="00982F72" w:rsidP="00982F72">
      <w:pPr>
        <w:spacing w:after="0" w:line="240" w:lineRule="auto"/>
        <w:jc w:val="both"/>
        <w:rPr>
          <w:rFonts w:ascii="Arial" w:hAnsi="Arial" w:cs="Arial"/>
          <w:sz w:val="24"/>
          <w:szCs w:val="24"/>
        </w:rPr>
      </w:pPr>
    </w:p>
    <w:p w14:paraId="7342251A" w14:textId="77777777" w:rsidR="00982F72" w:rsidRDefault="00982F72" w:rsidP="00982F72">
      <w:pPr>
        <w:spacing w:after="0" w:line="240" w:lineRule="auto"/>
        <w:jc w:val="both"/>
        <w:rPr>
          <w:rFonts w:ascii="Arial" w:hAnsi="Arial" w:cs="Arial"/>
          <w:sz w:val="24"/>
          <w:szCs w:val="24"/>
        </w:rPr>
      </w:pPr>
    </w:p>
    <w:p w14:paraId="4B96512D" w14:textId="77777777" w:rsidR="00982F72" w:rsidRDefault="00982F72" w:rsidP="005803D4">
      <w:pPr>
        <w:pStyle w:val="Prrafodelista"/>
        <w:numPr>
          <w:ilvl w:val="0"/>
          <w:numId w:val="4"/>
        </w:numPr>
        <w:spacing w:after="0" w:line="240" w:lineRule="auto"/>
        <w:jc w:val="both"/>
        <w:outlineLvl w:val="0"/>
        <w:rPr>
          <w:rFonts w:ascii="Arial" w:hAnsi="Arial" w:cs="Arial"/>
          <w:b/>
          <w:sz w:val="24"/>
          <w:szCs w:val="24"/>
        </w:rPr>
      </w:pPr>
      <w:bookmarkStart w:id="9" w:name="_Toc504747341"/>
      <w:r w:rsidRPr="001B3F60">
        <w:rPr>
          <w:rFonts w:ascii="Arial" w:hAnsi="Arial" w:cs="Arial"/>
          <w:b/>
          <w:sz w:val="24"/>
          <w:szCs w:val="24"/>
        </w:rPr>
        <w:t>Socialización y observaciones realizadas por la ciudadanía a la estrategia.</w:t>
      </w:r>
      <w:bookmarkEnd w:id="9"/>
    </w:p>
    <w:p w14:paraId="60B51991" w14:textId="77777777" w:rsidR="00982F72" w:rsidRDefault="00982F72" w:rsidP="00982F72">
      <w:pPr>
        <w:spacing w:after="0" w:line="240" w:lineRule="auto"/>
        <w:jc w:val="both"/>
      </w:pPr>
    </w:p>
    <w:p w14:paraId="1EA2B0EF" w14:textId="77777777" w:rsidR="00982F72" w:rsidRPr="00C66B51" w:rsidRDefault="00982F72" w:rsidP="00982F72">
      <w:pPr>
        <w:spacing w:after="0" w:line="240" w:lineRule="auto"/>
        <w:jc w:val="both"/>
        <w:rPr>
          <w:rFonts w:ascii="Arial" w:hAnsi="Arial" w:cs="Arial"/>
          <w:sz w:val="24"/>
          <w:szCs w:val="24"/>
        </w:rPr>
      </w:pPr>
    </w:p>
    <w:p w14:paraId="626A91D2" w14:textId="77777777" w:rsidR="00982F72" w:rsidRDefault="00982F72" w:rsidP="00982F72">
      <w:pPr>
        <w:spacing w:after="0" w:line="240" w:lineRule="auto"/>
        <w:jc w:val="both"/>
        <w:rPr>
          <w:rFonts w:ascii="Arial" w:hAnsi="Arial" w:cs="Arial"/>
          <w:sz w:val="24"/>
          <w:szCs w:val="24"/>
        </w:rPr>
      </w:pPr>
      <w:r w:rsidRPr="00C66B51">
        <w:rPr>
          <w:rFonts w:ascii="Arial" w:hAnsi="Arial" w:cs="Arial"/>
          <w:sz w:val="24"/>
          <w:szCs w:val="24"/>
        </w:rPr>
        <w:t>La Estrategia de Rendición de Cuentas “Cancillería Transparente” vigencia 2017, fue publicada a través del sitio web de la entidad en el botón de acceso rápido “Así rendimos cuentas” y socializada a las partes interesadas a través de las redes sociales de la entidad Facebook – Cancillería Colombia, Twitter @</w:t>
      </w:r>
      <w:proofErr w:type="spellStart"/>
      <w:r w:rsidRPr="00C66B51">
        <w:rPr>
          <w:rFonts w:ascii="Arial" w:hAnsi="Arial" w:cs="Arial"/>
          <w:sz w:val="24"/>
          <w:szCs w:val="24"/>
        </w:rPr>
        <w:t>CancilleriaCol</w:t>
      </w:r>
      <w:proofErr w:type="spellEnd"/>
      <w:r w:rsidRPr="00C66B51">
        <w:rPr>
          <w:rFonts w:ascii="Arial" w:hAnsi="Arial" w:cs="Arial"/>
          <w:sz w:val="24"/>
          <w:szCs w:val="24"/>
        </w:rPr>
        <w:t xml:space="preserve"> e Instagram – </w:t>
      </w:r>
      <w:proofErr w:type="spellStart"/>
      <w:r w:rsidRPr="00C66B51">
        <w:rPr>
          <w:rFonts w:ascii="Arial" w:hAnsi="Arial" w:cs="Arial"/>
          <w:sz w:val="24"/>
          <w:szCs w:val="24"/>
        </w:rPr>
        <w:t>asistencia_cancilleriacol</w:t>
      </w:r>
      <w:proofErr w:type="spellEnd"/>
      <w:r>
        <w:rPr>
          <w:rFonts w:ascii="Arial" w:hAnsi="Arial" w:cs="Arial"/>
          <w:sz w:val="24"/>
          <w:szCs w:val="24"/>
        </w:rPr>
        <w:t xml:space="preserve"> a nivel externo y a través de la intranet a nivel interno donde se invitó a la ciudadanía a remitir sus comentarios a la cuenta de correo electrónico </w:t>
      </w:r>
      <w:hyperlink r:id="rId22" w:history="1">
        <w:r w:rsidRPr="00F00D25">
          <w:rPr>
            <w:rStyle w:val="Hipervnculo"/>
            <w:rFonts w:ascii="Arial" w:hAnsi="Arial" w:cs="Arial"/>
            <w:sz w:val="24"/>
            <w:szCs w:val="24"/>
          </w:rPr>
          <w:t>rendiciondecuentas@cancilleria.gov.co</w:t>
        </w:r>
      </w:hyperlink>
      <w:r>
        <w:rPr>
          <w:rFonts w:ascii="Arial" w:hAnsi="Arial" w:cs="Arial"/>
          <w:sz w:val="24"/>
          <w:szCs w:val="24"/>
        </w:rPr>
        <w:t xml:space="preserve"> </w:t>
      </w:r>
    </w:p>
    <w:p w14:paraId="2D690CB1" w14:textId="77777777" w:rsidR="00982F72" w:rsidRDefault="00982F72" w:rsidP="00982F72">
      <w:pPr>
        <w:spacing w:after="0" w:line="240" w:lineRule="auto"/>
        <w:jc w:val="both"/>
        <w:rPr>
          <w:rFonts w:ascii="Arial" w:hAnsi="Arial" w:cs="Arial"/>
          <w:sz w:val="24"/>
          <w:szCs w:val="24"/>
        </w:rPr>
      </w:pPr>
    </w:p>
    <w:p w14:paraId="3218AF41" w14:textId="77777777" w:rsidR="00982F72" w:rsidRDefault="00982F72" w:rsidP="00982F72">
      <w:pPr>
        <w:spacing w:after="0" w:line="240" w:lineRule="auto"/>
        <w:jc w:val="both"/>
        <w:rPr>
          <w:rFonts w:ascii="Arial" w:hAnsi="Arial" w:cs="Arial"/>
          <w:sz w:val="24"/>
          <w:szCs w:val="24"/>
        </w:rPr>
      </w:pPr>
    </w:p>
    <w:p w14:paraId="780818FE" w14:textId="77777777" w:rsidR="00982F72" w:rsidRDefault="00982F72" w:rsidP="00982F72">
      <w:pPr>
        <w:spacing w:after="0" w:line="240" w:lineRule="auto"/>
        <w:jc w:val="center"/>
        <w:rPr>
          <w:rFonts w:ascii="Arial" w:hAnsi="Arial" w:cs="Arial"/>
          <w:sz w:val="24"/>
          <w:szCs w:val="24"/>
        </w:rPr>
      </w:pPr>
      <w:r>
        <w:rPr>
          <w:rFonts w:eastAsia="Times New Roman"/>
          <w:noProof/>
          <w:lang w:val="es-ES" w:eastAsia="es-ES"/>
        </w:rPr>
        <w:lastRenderedPageBreak/>
        <w:drawing>
          <wp:inline distT="0" distB="0" distL="0" distR="0" wp14:anchorId="395684FB" wp14:editId="473865C7">
            <wp:extent cx="2138333" cy="3790950"/>
            <wp:effectExtent l="0" t="0" r="0" b="0"/>
            <wp:docPr id="23" name="Imagen 23" descr="cid:2253834E-6C7A-433A-99AB-3CEFA4EDC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3834E-6C7A-433A-99AB-3CEFA4EDC086" descr="cid:2253834E-6C7A-433A-99AB-3CEFA4EDC086"/>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143327" cy="3799803"/>
                    </a:xfrm>
                    <a:prstGeom prst="rect">
                      <a:avLst/>
                    </a:prstGeom>
                    <a:noFill/>
                    <a:ln>
                      <a:noFill/>
                    </a:ln>
                  </pic:spPr>
                </pic:pic>
              </a:graphicData>
            </a:graphic>
          </wp:inline>
        </w:drawing>
      </w:r>
      <w:r>
        <w:rPr>
          <w:noProof/>
          <w:lang w:val="es-ES" w:eastAsia="es-ES"/>
        </w:rPr>
        <w:t xml:space="preserve">            </w:t>
      </w:r>
      <w:r>
        <w:rPr>
          <w:noProof/>
          <w:lang w:val="es-ES" w:eastAsia="es-ES"/>
        </w:rPr>
        <w:drawing>
          <wp:inline distT="0" distB="0" distL="0" distR="0" wp14:anchorId="59A55FE7" wp14:editId="385D0E3D">
            <wp:extent cx="2124075" cy="3765672"/>
            <wp:effectExtent l="0" t="0" r="0" b="6350"/>
            <wp:docPr id="24" name="Imagen 24" descr="C:\Users\c-arozo\AppData\Local\Microsoft\Windows\INetCache\Content.Word\IMG_7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zo\AppData\Local\Microsoft\Windows\INetCache\Content.Word\IMG_755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4986" cy="3785016"/>
                    </a:xfrm>
                    <a:prstGeom prst="rect">
                      <a:avLst/>
                    </a:prstGeom>
                    <a:noFill/>
                    <a:ln>
                      <a:noFill/>
                    </a:ln>
                  </pic:spPr>
                </pic:pic>
              </a:graphicData>
            </a:graphic>
          </wp:inline>
        </w:drawing>
      </w:r>
    </w:p>
    <w:p w14:paraId="69B3B3F1" w14:textId="77777777" w:rsidR="00982F72" w:rsidRDefault="00982F72" w:rsidP="00982F72">
      <w:pPr>
        <w:spacing w:after="0" w:line="240" w:lineRule="auto"/>
        <w:jc w:val="both"/>
        <w:rPr>
          <w:rFonts w:ascii="Arial" w:hAnsi="Arial" w:cs="Arial"/>
          <w:sz w:val="24"/>
          <w:szCs w:val="24"/>
        </w:rPr>
      </w:pPr>
    </w:p>
    <w:p w14:paraId="2E0B2581" w14:textId="77777777" w:rsidR="00982F72" w:rsidRDefault="00982F72" w:rsidP="00982F72">
      <w:pPr>
        <w:spacing w:after="0" w:line="240" w:lineRule="auto"/>
        <w:jc w:val="center"/>
        <w:rPr>
          <w:rFonts w:ascii="Arial" w:hAnsi="Arial" w:cs="Arial"/>
          <w:sz w:val="24"/>
          <w:szCs w:val="24"/>
        </w:rPr>
      </w:pPr>
      <w:r>
        <w:rPr>
          <w:noProof/>
          <w:lang w:val="es-ES" w:eastAsia="es-ES"/>
        </w:rPr>
        <w:drawing>
          <wp:inline distT="0" distB="0" distL="0" distR="0" wp14:anchorId="64F81486" wp14:editId="1C3834C5">
            <wp:extent cx="3609975" cy="271525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29200" cy="2729714"/>
                    </a:xfrm>
                    <a:prstGeom prst="rect">
                      <a:avLst/>
                    </a:prstGeom>
                  </pic:spPr>
                </pic:pic>
              </a:graphicData>
            </a:graphic>
          </wp:inline>
        </w:drawing>
      </w:r>
    </w:p>
    <w:p w14:paraId="7CAA907D" w14:textId="77777777" w:rsidR="00982F72" w:rsidRDefault="00982F72" w:rsidP="00982F72">
      <w:pPr>
        <w:spacing w:after="0" w:line="240" w:lineRule="auto"/>
        <w:jc w:val="center"/>
        <w:rPr>
          <w:rFonts w:ascii="Arial" w:hAnsi="Arial" w:cs="Arial"/>
          <w:sz w:val="24"/>
          <w:szCs w:val="24"/>
        </w:rPr>
      </w:pPr>
    </w:p>
    <w:p w14:paraId="36760851" w14:textId="77777777" w:rsidR="00982F72" w:rsidRDefault="00982F72" w:rsidP="00982F72">
      <w:pPr>
        <w:spacing w:after="0" w:line="240" w:lineRule="auto"/>
        <w:jc w:val="both"/>
        <w:rPr>
          <w:rFonts w:ascii="Arial" w:hAnsi="Arial" w:cs="Arial"/>
          <w:sz w:val="24"/>
          <w:szCs w:val="24"/>
        </w:rPr>
      </w:pPr>
      <w:r>
        <w:rPr>
          <w:rFonts w:ascii="Arial" w:hAnsi="Arial" w:cs="Arial"/>
          <w:sz w:val="24"/>
          <w:szCs w:val="24"/>
        </w:rPr>
        <w:t xml:space="preserve">Durante el proceso de socialización de la estrategia no se recibieron sugerencias, comentarios u observaciones a la misma. </w:t>
      </w:r>
    </w:p>
    <w:p w14:paraId="6929DD78" w14:textId="77777777" w:rsidR="00982F72" w:rsidRDefault="00982F72" w:rsidP="00982F72">
      <w:pPr>
        <w:spacing w:after="0" w:line="240" w:lineRule="auto"/>
        <w:jc w:val="both"/>
        <w:rPr>
          <w:rFonts w:ascii="Arial" w:hAnsi="Arial" w:cs="Arial"/>
          <w:sz w:val="24"/>
          <w:szCs w:val="24"/>
        </w:rPr>
      </w:pPr>
    </w:p>
    <w:p w14:paraId="062240D4" w14:textId="77777777" w:rsidR="00982F72" w:rsidRDefault="00982F72" w:rsidP="00982F72">
      <w:pPr>
        <w:spacing w:after="0" w:line="240" w:lineRule="auto"/>
        <w:jc w:val="both"/>
        <w:rPr>
          <w:rFonts w:ascii="Arial" w:hAnsi="Arial" w:cs="Arial"/>
          <w:sz w:val="24"/>
          <w:szCs w:val="24"/>
        </w:rPr>
      </w:pPr>
    </w:p>
    <w:p w14:paraId="6B1DBEA2" w14:textId="77777777" w:rsidR="00982F72" w:rsidRDefault="00982F72" w:rsidP="00982F72">
      <w:pPr>
        <w:spacing w:after="0" w:line="240" w:lineRule="auto"/>
        <w:jc w:val="both"/>
        <w:rPr>
          <w:rFonts w:ascii="Arial" w:hAnsi="Arial" w:cs="Arial"/>
          <w:sz w:val="24"/>
          <w:szCs w:val="24"/>
        </w:rPr>
      </w:pPr>
    </w:p>
    <w:p w14:paraId="6F2740D7" w14:textId="77777777" w:rsidR="00982F72" w:rsidRDefault="00982F72" w:rsidP="005803D4">
      <w:pPr>
        <w:pStyle w:val="Prrafodelista"/>
        <w:numPr>
          <w:ilvl w:val="0"/>
          <w:numId w:val="4"/>
        </w:numPr>
        <w:spacing w:after="0" w:line="240" w:lineRule="auto"/>
        <w:jc w:val="both"/>
        <w:outlineLvl w:val="0"/>
        <w:rPr>
          <w:rFonts w:ascii="Arial" w:hAnsi="Arial" w:cs="Arial"/>
          <w:b/>
          <w:sz w:val="24"/>
          <w:szCs w:val="24"/>
        </w:rPr>
      </w:pPr>
      <w:bookmarkStart w:id="10" w:name="_Toc504747342"/>
      <w:r w:rsidRPr="009526A2">
        <w:rPr>
          <w:rFonts w:ascii="Arial" w:hAnsi="Arial" w:cs="Arial"/>
          <w:b/>
          <w:sz w:val="24"/>
          <w:szCs w:val="24"/>
        </w:rPr>
        <w:lastRenderedPageBreak/>
        <w:t>Propuestas de mejora</w:t>
      </w:r>
      <w:bookmarkEnd w:id="10"/>
      <w:r w:rsidRPr="009526A2">
        <w:rPr>
          <w:rFonts w:ascii="Arial" w:hAnsi="Arial" w:cs="Arial"/>
          <w:b/>
          <w:sz w:val="24"/>
          <w:szCs w:val="24"/>
        </w:rPr>
        <w:t xml:space="preserve"> </w:t>
      </w:r>
    </w:p>
    <w:p w14:paraId="4FEF58D6" w14:textId="77777777" w:rsidR="00982F72" w:rsidRPr="009526A2" w:rsidRDefault="00982F72" w:rsidP="00982F72">
      <w:pPr>
        <w:spacing w:after="0" w:line="240" w:lineRule="auto"/>
        <w:jc w:val="both"/>
        <w:rPr>
          <w:rFonts w:ascii="Arial" w:hAnsi="Arial" w:cs="Arial"/>
          <w:sz w:val="24"/>
          <w:szCs w:val="24"/>
        </w:rPr>
      </w:pPr>
    </w:p>
    <w:p w14:paraId="2C2FF6C4" w14:textId="77777777" w:rsidR="00982F72" w:rsidRDefault="00982F72" w:rsidP="00982F72">
      <w:pPr>
        <w:spacing w:after="0" w:line="240" w:lineRule="auto"/>
        <w:jc w:val="both"/>
        <w:rPr>
          <w:rFonts w:ascii="Arial" w:hAnsi="Arial" w:cs="Arial"/>
          <w:sz w:val="24"/>
          <w:szCs w:val="24"/>
        </w:rPr>
      </w:pPr>
      <w:r w:rsidRPr="009526A2">
        <w:rPr>
          <w:rFonts w:ascii="Arial" w:hAnsi="Arial" w:cs="Arial"/>
          <w:sz w:val="24"/>
          <w:szCs w:val="24"/>
        </w:rPr>
        <w:t>Durante la vigencia 2017, la Oficina Asesora de Planeación y Desarrollo Organizacional aplicó la encuesta de rendición de cuentas durante las Ferias de Servicio</w:t>
      </w:r>
      <w:r>
        <w:rPr>
          <w:rFonts w:ascii="Arial" w:hAnsi="Arial" w:cs="Arial"/>
          <w:sz w:val="24"/>
          <w:szCs w:val="24"/>
        </w:rPr>
        <w:t>s para c</w:t>
      </w:r>
      <w:r w:rsidRPr="009526A2">
        <w:rPr>
          <w:rFonts w:ascii="Arial" w:hAnsi="Arial" w:cs="Arial"/>
          <w:sz w:val="24"/>
          <w:szCs w:val="24"/>
        </w:rPr>
        <w:t xml:space="preserve">olombianos en el exterior en México y Quito y durante la Feria Nacional de Servicio al Ciudadano en Santa Rosa de Cabal Risaralda; durante las cuales se identificaron las siguientes recomendaciones: </w:t>
      </w:r>
    </w:p>
    <w:p w14:paraId="471A7BB1" w14:textId="77777777" w:rsidR="00982F72" w:rsidRDefault="00982F72" w:rsidP="00982F72">
      <w:pPr>
        <w:spacing w:after="0" w:line="240" w:lineRule="auto"/>
        <w:jc w:val="both"/>
        <w:rPr>
          <w:rFonts w:ascii="Arial" w:hAnsi="Arial" w:cs="Arial"/>
          <w:sz w:val="24"/>
          <w:szCs w:val="24"/>
        </w:rPr>
      </w:pPr>
    </w:p>
    <w:p w14:paraId="5E0821DF" w14:textId="77777777" w:rsidR="00982F72" w:rsidRDefault="00982F72" w:rsidP="00982F72">
      <w:pPr>
        <w:spacing w:after="0" w:line="240" w:lineRule="auto"/>
        <w:jc w:val="both"/>
        <w:rPr>
          <w:rFonts w:ascii="Arial" w:hAnsi="Arial" w:cs="Arial"/>
          <w:sz w:val="24"/>
          <w:szCs w:val="24"/>
        </w:rPr>
      </w:pPr>
    </w:p>
    <w:p w14:paraId="7908496A" w14:textId="77777777" w:rsidR="00982F72" w:rsidRPr="00BF6E8F" w:rsidRDefault="00982F72" w:rsidP="005803D4">
      <w:pPr>
        <w:pStyle w:val="Prrafodelista"/>
        <w:numPr>
          <w:ilvl w:val="0"/>
          <w:numId w:val="10"/>
        </w:numPr>
        <w:spacing w:after="0" w:line="240" w:lineRule="auto"/>
        <w:ind w:left="1068"/>
        <w:jc w:val="both"/>
        <w:rPr>
          <w:rFonts w:ascii="Arial" w:hAnsi="Arial" w:cs="Arial"/>
          <w:sz w:val="24"/>
          <w:szCs w:val="24"/>
        </w:rPr>
      </w:pPr>
      <w:r w:rsidRPr="00BF6E8F">
        <w:rPr>
          <w:rFonts w:ascii="Arial" w:hAnsi="Arial" w:cs="Arial"/>
          <w:sz w:val="24"/>
          <w:szCs w:val="24"/>
        </w:rPr>
        <w:t xml:space="preserve">Se recomienda diseñar una propuesta de comunicación donde se dé a conocer el quehacer del Ministerio a las partes interesadas ya que se identifica que la ciudadanía no conoce la entidad. </w:t>
      </w:r>
    </w:p>
    <w:p w14:paraId="4DF56CCE" w14:textId="77777777" w:rsidR="00982F72" w:rsidRPr="00BF6E8F" w:rsidRDefault="00982F72" w:rsidP="005803D4">
      <w:pPr>
        <w:spacing w:after="0" w:line="240" w:lineRule="auto"/>
        <w:ind w:left="708"/>
        <w:jc w:val="both"/>
        <w:rPr>
          <w:rFonts w:ascii="Arial" w:hAnsi="Arial" w:cs="Arial"/>
          <w:sz w:val="24"/>
          <w:szCs w:val="24"/>
        </w:rPr>
      </w:pPr>
    </w:p>
    <w:p w14:paraId="5B5BFA12" w14:textId="77777777" w:rsidR="00982F72" w:rsidRPr="00BF6E8F" w:rsidRDefault="00982F72" w:rsidP="005803D4">
      <w:pPr>
        <w:pStyle w:val="Prrafodelista"/>
        <w:numPr>
          <w:ilvl w:val="0"/>
          <w:numId w:val="10"/>
        </w:numPr>
        <w:spacing w:after="0" w:line="240" w:lineRule="auto"/>
        <w:ind w:left="1068"/>
        <w:jc w:val="both"/>
        <w:rPr>
          <w:rFonts w:ascii="Arial" w:hAnsi="Arial" w:cs="Arial"/>
          <w:sz w:val="24"/>
          <w:szCs w:val="24"/>
        </w:rPr>
      </w:pPr>
      <w:r w:rsidRPr="00BF6E8F">
        <w:rPr>
          <w:rFonts w:ascii="Arial" w:hAnsi="Arial" w:cs="Arial"/>
          <w:sz w:val="24"/>
          <w:szCs w:val="24"/>
        </w:rPr>
        <w:t>Se debe realizar la promoción y divulgación de la Cancillería como Ministerio de Relaciones Exteriores al cual pertenecen las Embajadas y Consulados en el exterior.</w:t>
      </w:r>
    </w:p>
    <w:p w14:paraId="72955935" w14:textId="77777777" w:rsidR="00982F72" w:rsidRPr="00BF6E8F" w:rsidRDefault="00982F72" w:rsidP="005803D4">
      <w:pPr>
        <w:spacing w:after="0" w:line="240" w:lineRule="auto"/>
        <w:ind w:left="708"/>
        <w:jc w:val="both"/>
        <w:rPr>
          <w:rFonts w:ascii="Arial" w:hAnsi="Arial" w:cs="Arial"/>
          <w:sz w:val="24"/>
          <w:szCs w:val="24"/>
        </w:rPr>
      </w:pPr>
    </w:p>
    <w:p w14:paraId="668C29D5" w14:textId="77777777" w:rsidR="00982F72" w:rsidRPr="00BF6E8F" w:rsidRDefault="00982F72" w:rsidP="005803D4">
      <w:pPr>
        <w:pStyle w:val="Prrafodelista"/>
        <w:numPr>
          <w:ilvl w:val="0"/>
          <w:numId w:val="10"/>
        </w:numPr>
        <w:spacing w:after="0" w:line="240" w:lineRule="auto"/>
        <w:ind w:left="1068"/>
        <w:jc w:val="both"/>
        <w:rPr>
          <w:rFonts w:ascii="Arial" w:hAnsi="Arial" w:cs="Arial"/>
          <w:sz w:val="24"/>
          <w:szCs w:val="24"/>
        </w:rPr>
      </w:pPr>
      <w:r w:rsidRPr="00BF6E8F">
        <w:rPr>
          <w:rFonts w:ascii="Arial" w:hAnsi="Arial" w:cs="Arial"/>
          <w:sz w:val="24"/>
          <w:szCs w:val="24"/>
        </w:rPr>
        <w:t>Se recomienda el uso de herramientas en línea para la encuesta de Colombia Nos Une.</w:t>
      </w:r>
    </w:p>
    <w:p w14:paraId="2A2DB9A8" w14:textId="77777777" w:rsidR="00982F72" w:rsidRPr="00BF6E8F" w:rsidRDefault="00982F72" w:rsidP="005803D4">
      <w:pPr>
        <w:spacing w:after="0" w:line="240" w:lineRule="auto"/>
        <w:ind w:left="708"/>
        <w:jc w:val="both"/>
        <w:rPr>
          <w:rFonts w:ascii="Arial" w:hAnsi="Arial" w:cs="Arial"/>
          <w:sz w:val="24"/>
          <w:szCs w:val="24"/>
        </w:rPr>
      </w:pPr>
    </w:p>
    <w:p w14:paraId="37381D60" w14:textId="77777777" w:rsidR="00982F72" w:rsidRPr="00BF6E8F" w:rsidRDefault="00982F72" w:rsidP="005803D4">
      <w:pPr>
        <w:pStyle w:val="Prrafodelista"/>
        <w:numPr>
          <w:ilvl w:val="0"/>
          <w:numId w:val="10"/>
        </w:numPr>
        <w:spacing w:after="0" w:line="240" w:lineRule="auto"/>
        <w:ind w:left="1068"/>
        <w:jc w:val="both"/>
        <w:rPr>
          <w:rFonts w:ascii="Arial" w:hAnsi="Arial" w:cs="Arial"/>
          <w:sz w:val="24"/>
          <w:szCs w:val="24"/>
        </w:rPr>
      </w:pPr>
      <w:r w:rsidRPr="00BF6E8F">
        <w:rPr>
          <w:rFonts w:ascii="Arial" w:hAnsi="Arial" w:cs="Arial"/>
          <w:sz w:val="24"/>
          <w:szCs w:val="24"/>
        </w:rPr>
        <w:t xml:space="preserve">Se recomienda simplificar aún más el lenguaje de la encuesta de rendición de cuentas dado que hay opciones con terminología que puede ser interpretada de una forma diferente. </w:t>
      </w:r>
    </w:p>
    <w:p w14:paraId="7ECBC051" w14:textId="77777777" w:rsidR="00982F72" w:rsidRPr="00BF6E8F" w:rsidRDefault="00982F72" w:rsidP="005803D4">
      <w:pPr>
        <w:spacing w:after="0" w:line="240" w:lineRule="auto"/>
        <w:ind w:left="708"/>
        <w:jc w:val="both"/>
        <w:rPr>
          <w:rFonts w:ascii="Arial" w:hAnsi="Arial" w:cs="Arial"/>
          <w:sz w:val="24"/>
          <w:szCs w:val="24"/>
        </w:rPr>
      </w:pPr>
    </w:p>
    <w:p w14:paraId="699DD876" w14:textId="77777777" w:rsidR="00982F72" w:rsidRPr="00BF6E8F" w:rsidRDefault="00982F72" w:rsidP="005803D4">
      <w:pPr>
        <w:pStyle w:val="Prrafodelista"/>
        <w:numPr>
          <w:ilvl w:val="0"/>
          <w:numId w:val="10"/>
        </w:numPr>
        <w:spacing w:after="0" w:line="240" w:lineRule="auto"/>
        <w:ind w:left="1068"/>
        <w:jc w:val="both"/>
        <w:rPr>
          <w:rFonts w:ascii="Arial" w:hAnsi="Arial" w:cs="Arial"/>
          <w:sz w:val="24"/>
          <w:szCs w:val="24"/>
        </w:rPr>
      </w:pPr>
      <w:r w:rsidRPr="00BF6E8F">
        <w:rPr>
          <w:rStyle w:val="fontstyle01"/>
          <w:rFonts w:ascii="Arial" w:hAnsi="Arial" w:cs="Arial"/>
          <w:sz w:val="24"/>
          <w:szCs w:val="24"/>
        </w:rPr>
        <w:t>Se sugiere realizar una campaña en los Consulados y Embajadas para que los usuarios sigan las redes sociales de la Cancillería y de esta manera puedan estar informados constantemente.</w:t>
      </w:r>
    </w:p>
    <w:p w14:paraId="67861C94" w14:textId="77777777" w:rsidR="00982F72" w:rsidRPr="00BF6E8F" w:rsidRDefault="00982F72" w:rsidP="005803D4">
      <w:pPr>
        <w:spacing w:after="0" w:line="240" w:lineRule="auto"/>
        <w:ind w:left="708"/>
        <w:jc w:val="both"/>
        <w:rPr>
          <w:rFonts w:ascii="Arial" w:hAnsi="Arial" w:cs="Arial"/>
          <w:sz w:val="24"/>
          <w:szCs w:val="24"/>
        </w:rPr>
      </w:pPr>
    </w:p>
    <w:p w14:paraId="1F034152" w14:textId="77777777" w:rsidR="00982F72" w:rsidRPr="00BF6E8F" w:rsidRDefault="00982F72" w:rsidP="005803D4">
      <w:pPr>
        <w:pStyle w:val="Prrafodelista"/>
        <w:numPr>
          <w:ilvl w:val="0"/>
          <w:numId w:val="10"/>
        </w:numPr>
        <w:spacing w:after="0" w:line="240" w:lineRule="auto"/>
        <w:ind w:left="1068"/>
        <w:jc w:val="both"/>
        <w:rPr>
          <w:rFonts w:ascii="Arial" w:hAnsi="Arial" w:cs="Arial"/>
          <w:color w:val="000000"/>
          <w:sz w:val="24"/>
          <w:szCs w:val="24"/>
        </w:rPr>
      </w:pPr>
      <w:r w:rsidRPr="00BF6E8F">
        <w:rPr>
          <w:rFonts w:ascii="Arial" w:hAnsi="Arial" w:cs="Arial"/>
          <w:color w:val="000000"/>
          <w:sz w:val="24"/>
          <w:szCs w:val="24"/>
        </w:rPr>
        <w:t>Los ciudadanos encuestados a nivel nacional consideran que es importante el uso de canales masivos de comunicación como televisión nacional, televisión en zonas</w:t>
      </w:r>
      <w:r w:rsidRPr="00BF6E8F">
        <w:rPr>
          <w:rFonts w:ascii="Arial" w:hAnsi="Arial" w:cs="Arial"/>
          <w:color w:val="000000"/>
          <w:sz w:val="24"/>
          <w:szCs w:val="24"/>
        </w:rPr>
        <w:br/>
        <w:t>regionales y radio para dar a conocer la gestión del Ministerio de</w:t>
      </w:r>
      <w:r w:rsidRPr="00BF6E8F">
        <w:rPr>
          <w:rFonts w:ascii="Arial" w:hAnsi="Arial" w:cs="Arial"/>
          <w:color w:val="000000"/>
          <w:sz w:val="24"/>
          <w:szCs w:val="24"/>
        </w:rPr>
        <w:br/>
        <w:t>Relaciones Exteriores y su Fondo Rotatorio.</w:t>
      </w:r>
    </w:p>
    <w:p w14:paraId="5AED9B50" w14:textId="77777777" w:rsidR="00982F72" w:rsidRPr="00BF6E8F" w:rsidRDefault="00982F72" w:rsidP="005803D4">
      <w:pPr>
        <w:spacing w:after="0" w:line="240" w:lineRule="auto"/>
        <w:ind w:left="708"/>
        <w:jc w:val="both"/>
        <w:rPr>
          <w:rFonts w:ascii="Arial" w:hAnsi="Arial" w:cs="Arial"/>
          <w:color w:val="000000"/>
          <w:sz w:val="24"/>
          <w:szCs w:val="24"/>
        </w:rPr>
      </w:pPr>
    </w:p>
    <w:p w14:paraId="686C3290" w14:textId="77777777" w:rsidR="005803D4" w:rsidRDefault="00982F72" w:rsidP="005803D4">
      <w:pPr>
        <w:pStyle w:val="Prrafodelista"/>
        <w:numPr>
          <w:ilvl w:val="0"/>
          <w:numId w:val="10"/>
        </w:numPr>
        <w:spacing w:after="0" w:line="240" w:lineRule="auto"/>
        <w:ind w:left="1068"/>
        <w:jc w:val="both"/>
        <w:rPr>
          <w:rFonts w:ascii="Arial" w:hAnsi="Arial" w:cs="Arial"/>
          <w:color w:val="000000"/>
          <w:sz w:val="24"/>
          <w:szCs w:val="24"/>
        </w:rPr>
      </w:pPr>
      <w:r w:rsidRPr="00BF6E8F">
        <w:rPr>
          <w:rFonts w:ascii="Arial" w:hAnsi="Arial" w:cs="Arial"/>
          <w:color w:val="000000"/>
          <w:sz w:val="24"/>
          <w:szCs w:val="24"/>
        </w:rPr>
        <w:t>Implementar una aplicación móvil (App) para rendición de cuentas del</w:t>
      </w:r>
      <w:r w:rsidRPr="00BF6E8F">
        <w:rPr>
          <w:rFonts w:ascii="Arial" w:hAnsi="Arial" w:cs="Arial"/>
          <w:color w:val="000000"/>
          <w:sz w:val="24"/>
          <w:szCs w:val="24"/>
        </w:rPr>
        <w:br/>
        <w:t>Ministerio y su Fondo Rotatorio.</w:t>
      </w:r>
    </w:p>
    <w:p w14:paraId="19DCAABD" w14:textId="77777777" w:rsidR="005803D4" w:rsidRPr="005803D4" w:rsidRDefault="005803D4" w:rsidP="005803D4">
      <w:pPr>
        <w:pStyle w:val="Prrafodelista"/>
        <w:ind w:left="1068"/>
        <w:rPr>
          <w:rFonts w:ascii="Arial" w:hAnsi="Arial" w:cs="Arial"/>
          <w:color w:val="000000"/>
          <w:sz w:val="24"/>
          <w:szCs w:val="24"/>
        </w:rPr>
      </w:pPr>
    </w:p>
    <w:p w14:paraId="418EC1C4" w14:textId="77777777" w:rsidR="00982F72" w:rsidRPr="005803D4" w:rsidRDefault="00982F72" w:rsidP="005803D4">
      <w:pPr>
        <w:pStyle w:val="Prrafodelista"/>
        <w:numPr>
          <w:ilvl w:val="0"/>
          <w:numId w:val="10"/>
        </w:numPr>
        <w:spacing w:after="0" w:line="240" w:lineRule="auto"/>
        <w:ind w:left="1068"/>
        <w:jc w:val="both"/>
        <w:rPr>
          <w:rFonts w:ascii="Arial" w:hAnsi="Arial" w:cs="Arial"/>
          <w:color w:val="000000"/>
          <w:sz w:val="24"/>
          <w:szCs w:val="24"/>
        </w:rPr>
      </w:pPr>
      <w:r w:rsidRPr="005803D4">
        <w:rPr>
          <w:rFonts w:ascii="Arial" w:hAnsi="Arial" w:cs="Arial"/>
          <w:color w:val="000000"/>
          <w:sz w:val="24"/>
          <w:szCs w:val="24"/>
        </w:rPr>
        <w:t>Mantener por parte del Ministerio y su Fondo Rotatorio contacto presencial</w:t>
      </w:r>
      <w:r w:rsidRPr="005803D4">
        <w:rPr>
          <w:rFonts w:ascii="Arial" w:hAnsi="Arial" w:cs="Arial"/>
          <w:color w:val="000000"/>
          <w:sz w:val="24"/>
          <w:szCs w:val="24"/>
        </w:rPr>
        <w:br/>
        <w:t>con la ciudadanía en las regiones a través de las ferias de servicios.</w:t>
      </w:r>
    </w:p>
    <w:p w14:paraId="1CAC6362" w14:textId="77777777" w:rsidR="00982F72" w:rsidRDefault="00982F72" w:rsidP="00982F72">
      <w:pPr>
        <w:spacing w:after="0" w:line="240" w:lineRule="auto"/>
        <w:jc w:val="both"/>
        <w:rPr>
          <w:rFonts w:ascii="Arial" w:hAnsi="Arial" w:cs="Arial"/>
          <w:sz w:val="20"/>
        </w:rPr>
      </w:pPr>
    </w:p>
    <w:p w14:paraId="1C6D5EA7" w14:textId="77777777" w:rsidR="00982F72" w:rsidRDefault="00982F72" w:rsidP="00982F72">
      <w:pPr>
        <w:rPr>
          <w:rFonts w:ascii="Arial" w:eastAsia="Times New Roman" w:hAnsi="Arial" w:cs="Arial"/>
          <w:sz w:val="24"/>
          <w:szCs w:val="24"/>
          <w:lang w:val="es-ES" w:eastAsia="es-ES"/>
        </w:rPr>
      </w:pPr>
    </w:p>
    <w:p w14:paraId="2AD4DB0D" w14:textId="77777777" w:rsidR="00FC1813" w:rsidRPr="005E4486" w:rsidRDefault="00FC1813" w:rsidP="00982F72">
      <w:pPr>
        <w:rPr>
          <w:rFonts w:ascii="Arial" w:eastAsia="Times New Roman" w:hAnsi="Arial" w:cs="Arial"/>
          <w:sz w:val="24"/>
          <w:szCs w:val="24"/>
          <w:lang w:val="es-ES" w:eastAsia="es-ES"/>
        </w:rPr>
        <w:sectPr w:rsidR="00FC1813" w:rsidRPr="005E4486" w:rsidSect="00C7201E">
          <w:headerReference w:type="default" r:id="rId27"/>
          <w:footerReference w:type="default" r:id="rId28"/>
          <w:headerReference w:type="first" r:id="rId29"/>
          <w:footerReference w:type="first" r:id="rId30"/>
          <w:pgSz w:w="12240" w:h="15840"/>
          <w:pgMar w:top="2268" w:right="1134" w:bottom="1134" w:left="1701" w:header="709" w:footer="709" w:gutter="0"/>
          <w:cols w:space="708"/>
          <w:titlePg/>
          <w:docGrid w:linePitch="360"/>
        </w:sectPr>
      </w:pPr>
    </w:p>
    <w:p w14:paraId="42E445E8" w14:textId="77777777" w:rsidR="00982F72" w:rsidRDefault="00982F72" w:rsidP="00982F72">
      <w:pPr>
        <w:spacing w:after="0" w:line="240" w:lineRule="auto"/>
        <w:jc w:val="both"/>
        <w:rPr>
          <w:rFonts w:ascii="Arial" w:hAnsi="Arial" w:cs="Arial"/>
          <w:b/>
        </w:rPr>
      </w:pPr>
    </w:p>
    <w:p w14:paraId="4A5ABA5C" w14:textId="77777777" w:rsidR="005803D4" w:rsidRPr="005803D4" w:rsidRDefault="005803D4" w:rsidP="00982F72">
      <w:pPr>
        <w:spacing w:after="0" w:line="240" w:lineRule="auto"/>
        <w:jc w:val="both"/>
        <w:rPr>
          <w:rFonts w:ascii="Arial" w:hAnsi="Arial" w:cs="Arial"/>
          <w:b/>
        </w:rPr>
      </w:pPr>
    </w:p>
    <w:p w14:paraId="15AC368A" w14:textId="77777777" w:rsidR="005803D4" w:rsidRPr="005803D4" w:rsidRDefault="005803D4" w:rsidP="005803D4">
      <w:pPr>
        <w:pStyle w:val="Prrafodelista"/>
        <w:numPr>
          <w:ilvl w:val="0"/>
          <w:numId w:val="9"/>
        </w:numPr>
        <w:jc w:val="both"/>
        <w:outlineLvl w:val="0"/>
        <w:rPr>
          <w:rFonts w:ascii="Arial" w:hAnsi="Arial" w:cs="Arial"/>
          <w:b/>
          <w:sz w:val="24"/>
          <w:szCs w:val="24"/>
        </w:rPr>
      </w:pPr>
      <w:bookmarkStart w:id="11" w:name="_Toc504747343"/>
      <w:r w:rsidRPr="005803D4">
        <w:rPr>
          <w:rFonts w:ascii="Arial" w:hAnsi="Arial" w:cs="Arial"/>
          <w:b/>
          <w:sz w:val="24"/>
          <w:szCs w:val="24"/>
        </w:rPr>
        <w:t>Seguimiento a la Implementación de los Acuerdos de Paz relacionados con el problema mundial de las drogas</w:t>
      </w:r>
      <w:bookmarkEnd w:id="11"/>
    </w:p>
    <w:p w14:paraId="0AB4FAD1" w14:textId="77777777" w:rsidR="005803D4" w:rsidRPr="003E773D" w:rsidRDefault="005803D4" w:rsidP="005803D4">
      <w:pPr>
        <w:rPr>
          <w:rFonts w:ascii="Arial" w:hAnsi="Arial" w:cs="Arial"/>
          <w:sz w:val="24"/>
          <w:szCs w:val="24"/>
        </w:rPr>
      </w:pPr>
    </w:p>
    <w:p w14:paraId="5C06DD9F" w14:textId="77777777" w:rsidR="005803D4" w:rsidRPr="005803D4" w:rsidRDefault="005803D4" w:rsidP="005803D4">
      <w:pPr>
        <w:keepLines/>
        <w:autoSpaceDE w:val="0"/>
        <w:autoSpaceDN w:val="0"/>
        <w:adjustRightInd w:val="0"/>
        <w:jc w:val="both"/>
        <w:rPr>
          <w:rFonts w:ascii="Arial" w:hAnsi="Arial" w:cs="Arial"/>
          <w:sz w:val="24"/>
          <w:szCs w:val="24"/>
        </w:rPr>
      </w:pPr>
      <w:r w:rsidRPr="005803D4">
        <w:rPr>
          <w:rFonts w:ascii="Arial" w:hAnsi="Arial" w:cs="Arial"/>
          <w:sz w:val="24"/>
          <w:szCs w:val="24"/>
        </w:rPr>
        <w:t xml:space="preserve">El Capítulo 4 del Acuerdo sobre la Solución al Problema de las drogas ilícitas estableció en el punto 4.3.5 que en el marco del fin del conflicto y con el propósito de contribuir a la superación definitiva del problema de las drogas ilícitas, el Gobierno Nacional promoverá una Conferencia Internacional en el marco de la Organización de Naciones Unidas para reflexionar, hacer una evaluación objetiva de la política de lucha contra las drogas y avanzar en la construcción de consensos en torno a los ajustes que sea necesario emprender, teniendo en cuenta la discusión y los nuevos desarrollos internacionales en la materia, así como la perspectiva de los países consumidores y productores, en especial las experiencias y las lecciones aprendidas en Colombia e identificando buenas prácticas basadas en la evidencia. </w:t>
      </w:r>
    </w:p>
    <w:p w14:paraId="0E70F15C" w14:textId="77777777" w:rsidR="005803D4" w:rsidRPr="005803D4" w:rsidRDefault="005803D4" w:rsidP="005803D4">
      <w:pPr>
        <w:keepLines/>
        <w:autoSpaceDE w:val="0"/>
        <w:autoSpaceDN w:val="0"/>
        <w:adjustRightInd w:val="0"/>
        <w:jc w:val="both"/>
        <w:rPr>
          <w:rFonts w:ascii="Arial" w:hAnsi="Arial" w:cs="Arial"/>
          <w:sz w:val="24"/>
          <w:szCs w:val="24"/>
        </w:rPr>
      </w:pPr>
      <w:r w:rsidRPr="005803D4">
        <w:rPr>
          <w:rFonts w:ascii="Arial" w:hAnsi="Arial" w:cs="Arial"/>
          <w:sz w:val="24"/>
          <w:szCs w:val="24"/>
        </w:rPr>
        <w:t xml:space="preserve">En virtud de lo anterior, y teniendo en cuenta que el punto 6.1.11 del Acuerdo establece 6.1.11 sobre implementación prioritaria en el numeral g. incluye la “Convocatoria de una Conferencia internacional para reflexionar sobre la política de lucha contra las drogas”, el Ministerio de Relaciones Exteriores realizó el evento especial titulado "La etapa de Posconflicto en Colombia y las estrategias para abordar los cultivos ilícitos". </w:t>
      </w:r>
    </w:p>
    <w:p w14:paraId="1DE80CAC" w14:textId="77777777" w:rsidR="005803D4" w:rsidRPr="005803D4" w:rsidRDefault="005803D4" w:rsidP="005803D4">
      <w:pPr>
        <w:keepLines/>
        <w:autoSpaceDE w:val="0"/>
        <w:autoSpaceDN w:val="0"/>
        <w:adjustRightInd w:val="0"/>
        <w:jc w:val="both"/>
        <w:rPr>
          <w:rFonts w:ascii="Arial" w:hAnsi="Arial" w:cs="Arial"/>
          <w:sz w:val="24"/>
          <w:szCs w:val="24"/>
        </w:rPr>
      </w:pPr>
      <w:r w:rsidRPr="005803D4">
        <w:rPr>
          <w:rFonts w:ascii="Arial" w:hAnsi="Arial" w:cs="Arial"/>
          <w:sz w:val="24"/>
          <w:szCs w:val="24"/>
        </w:rPr>
        <w:t xml:space="preserve">Este evento especial fue realizado en el marco del 60 Período de Sesiones de la Comisión de Estupefacientes de las Naciones Unidas y se llevó a cabo el día 13 de marzo de 2017 en Viena, Austria. El evento especial fue moderado por la Señora Canciller Maria Angela Holguín, y tuvo como expositor principal al Alto Consejero para el Posconflicto y los Derechos Humanos, doctor Rafael Pardo. También participaron como panelistas invitados el Director General de la Oficina de las Naciones Unidas contra la Droga y el Delito, el señor </w:t>
      </w:r>
      <w:proofErr w:type="spellStart"/>
      <w:r w:rsidRPr="005803D4">
        <w:rPr>
          <w:rFonts w:ascii="Arial" w:hAnsi="Arial" w:cs="Arial"/>
          <w:sz w:val="24"/>
          <w:szCs w:val="24"/>
        </w:rPr>
        <w:t>Yury</w:t>
      </w:r>
      <w:proofErr w:type="spellEnd"/>
      <w:r w:rsidRPr="005803D4">
        <w:rPr>
          <w:rFonts w:ascii="Arial" w:hAnsi="Arial" w:cs="Arial"/>
          <w:sz w:val="24"/>
          <w:szCs w:val="24"/>
        </w:rPr>
        <w:t xml:space="preserve"> </w:t>
      </w:r>
      <w:proofErr w:type="spellStart"/>
      <w:r w:rsidRPr="005803D4">
        <w:rPr>
          <w:rFonts w:ascii="Arial" w:hAnsi="Arial" w:cs="Arial"/>
          <w:sz w:val="24"/>
          <w:szCs w:val="24"/>
        </w:rPr>
        <w:t>Fedotov</w:t>
      </w:r>
      <w:proofErr w:type="spellEnd"/>
      <w:r w:rsidRPr="005803D4">
        <w:rPr>
          <w:rFonts w:ascii="Arial" w:hAnsi="Arial" w:cs="Arial"/>
          <w:sz w:val="24"/>
          <w:szCs w:val="24"/>
        </w:rPr>
        <w:t>, y la Presidenta del 60 período de sesiones de la Comisión de Estupefacientes, la señora Embajadora de Noruega ante Naciones Unidas en Viena, </w:t>
      </w:r>
      <w:proofErr w:type="spellStart"/>
      <w:r w:rsidRPr="005803D4">
        <w:rPr>
          <w:rFonts w:ascii="Arial" w:hAnsi="Arial" w:cs="Arial"/>
          <w:sz w:val="24"/>
          <w:szCs w:val="24"/>
        </w:rPr>
        <w:t>Bente</w:t>
      </w:r>
      <w:proofErr w:type="spellEnd"/>
      <w:r w:rsidRPr="005803D4">
        <w:rPr>
          <w:rFonts w:ascii="Arial" w:hAnsi="Arial" w:cs="Arial"/>
          <w:sz w:val="24"/>
          <w:szCs w:val="24"/>
        </w:rPr>
        <w:t xml:space="preserve"> </w:t>
      </w:r>
      <w:proofErr w:type="spellStart"/>
      <w:r w:rsidRPr="005803D4">
        <w:rPr>
          <w:rFonts w:ascii="Arial" w:hAnsi="Arial" w:cs="Arial"/>
          <w:sz w:val="24"/>
          <w:szCs w:val="24"/>
        </w:rPr>
        <w:t>Angell</w:t>
      </w:r>
      <w:proofErr w:type="spellEnd"/>
      <w:r w:rsidRPr="005803D4">
        <w:rPr>
          <w:rFonts w:ascii="Arial" w:hAnsi="Arial" w:cs="Arial"/>
          <w:sz w:val="24"/>
          <w:szCs w:val="24"/>
        </w:rPr>
        <w:t xml:space="preserve"> Hansen. </w:t>
      </w:r>
    </w:p>
    <w:p w14:paraId="6A3AE970" w14:textId="77777777" w:rsidR="00982F72" w:rsidRPr="005E4486" w:rsidRDefault="00982F72" w:rsidP="00982F72">
      <w:pPr>
        <w:spacing w:after="0" w:line="240" w:lineRule="auto"/>
        <w:jc w:val="both"/>
        <w:rPr>
          <w:rFonts w:ascii="Arial" w:hAnsi="Arial" w:cs="Arial"/>
          <w:sz w:val="20"/>
        </w:rPr>
      </w:pPr>
    </w:p>
    <w:p w14:paraId="711A6E69" w14:textId="77777777" w:rsidR="004F0146" w:rsidRPr="005E4486" w:rsidRDefault="004F0146" w:rsidP="004F0146">
      <w:pPr>
        <w:spacing w:after="0" w:line="240" w:lineRule="auto"/>
        <w:jc w:val="both"/>
        <w:rPr>
          <w:rFonts w:ascii="Arial" w:hAnsi="Arial" w:cs="Arial"/>
        </w:rPr>
      </w:pPr>
    </w:p>
    <w:p w14:paraId="1E0AB499" w14:textId="77777777" w:rsidR="004F0146" w:rsidRPr="005E4486" w:rsidRDefault="004F0146" w:rsidP="004F0146">
      <w:pPr>
        <w:spacing w:after="0" w:line="240" w:lineRule="auto"/>
        <w:jc w:val="both"/>
        <w:rPr>
          <w:rFonts w:ascii="Arial" w:hAnsi="Arial" w:cs="Arial"/>
        </w:rPr>
      </w:pPr>
    </w:p>
    <w:p w14:paraId="1BBF0E34" w14:textId="77777777" w:rsidR="00E81EDE" w:rsidRDefault="00E81EDE" w:rsidP="004F0146">
      <w:pPr>
        <w:spacing w:after="0" w:line="240" w:lineRule="auto"/>
        <w:jc w:val="both"/>
        <w:rPr>
          <w:rFonts w:ascii="Arial" w:hAnsi="Arial" w:cs="Arial"/>
          <w:sz w:val="20"/>
        </w:rPr>
      </w:pPr>
      <w:r w:rsidRPr="005E4486">
        <w:rPr>
          <w:rFonts w:ascii="Arial" w:hAnsi="Arial" w:cs="Arial"/>
          <w:sz w:val="20"/>
        </w:rPr>
        <w:t xml:space="preserve">Elaboró: Oficina Asesora de Planeación y Desarrollo Organizacional. </w:t>
      </w:r>
    </w:p>
    <w:p w14:paraId="0B909259" w14:textId="77777777" w:rsidR="00303918" w:rsidRPr="005E4486" w:rsidRDefault="00303918" w:rsidP="004F0146">
      <w:pPr>
        <w:spacing w:after="0" w:line="240" w:lineRule="auto"/>
        <w:jc w:val="both"/>
        <w:rPr>
          <w:rFonts w:ascii="Arial" w:hAnsi="Arial" w:cs="Arial"/>
          <w:sz w:val="20"/>
        </w:rPr>
      </w:pPr>
      <w:r>
        <w:rPr>
          <w:rFonts w:ascii="Arial" w:hAnsi="Arial" w:cs="Arial"/>
          <w:sz w:val="20"/>
        </w:rPr>
        <w:t xml:space="preserve">Fecha: </w:t>
      </w:r>
      <w:r w:rsidR="00982F72">
        <w:rPr>
          <w:rFonts w:ascii="Arial" w:hAnsi="Arial" w:cs="Arial"/>
          <w:sz w:val="20"/>
        </w:rPr>
        <w:t>30 de d</w:t>
      </w:r>
      <w:r>
        <w:rPr>
          <w:rFonts w:ascii="Arial" w:hAnsi="Arial" w:cs="Arial"/>
          <w:sz w:val="20"/>
        </w:rPr>
        <w:t>iciembre de 2017</w:t>
      </w:r>
    </w:p>
    <w:sectPr w:rsidR="00303918" w:rsidRPr="005E4486" w:rsidSect="008219CB">
      <w:headerReference w:type="default" r:id="rId31"/>
      <w:type w:val="continuous"/>
      <w:pgSz w:w="12240" w:h="15840"/>
      <w:pgMar w:top="2268" w:right="1892"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E3D53" w14:textId="77777777" w:rsidR="006A18B7" w:rsidRDefault="006A18B7" w:rsidP="00956862">
      <w:pPr>
        <w:spacing w:after="0" w:line="240" w:lineRule="auto"/>
      </w:pPr>
      <w:r>
        <w:separator/>
      </w:r>
    </w:p>
  </w:endnote>
  <w:endnote w:type="continuationSeparator" w:id="0">
    <w:p w14:paraId="5D79A102" w14:textId="77777777" w:rsidR="006A18B7" w:rsidRDefault="006A18B7" w:rsidP="00956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Futura Std Book">
    <w:altName w:val="Leelawadee U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13ED3" w14:textId="77777777" w:rsidR="00982F72" w:rsidRDefault="00982F72" w:rsidP="00956862">
    <w:pPr>
      <w:pStyle w:val="Piedepgina"/>
      <w:rPr>
        <w:rFonts w:ascii="Futura Std Book" w:hAnsi="Futura Std Book"/>
        <w:b/>
        <w:color w:val="808080" w:themeColor="background1" w:themeShade="80"/>
        <w:sz w:val="20"/>
        <w:szCs w:val="20"/>
      </w:rPr>
    </w:pPr>
  </w:p>
  <w:p w14:paraId="378418F1" w14:textId="77777777" w:rsidR="00982F72" w:rsidRPr="00956862" w:rsidRDefault="00982F72" w:rsidP="00956862">
    <w:pPr>
      <w:pStyle w:val="Piedepgina"/>
      <w:rPr>
        <w:rFonts w:ascii="Futura Std Book" w:hAnsi="Futura Std Book"/>
        <w:color w:val="808080" w:themeColor="background1" w:themeShade="8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82FCD" w14:textId="77777777" w:rsidR="00982F72" w:rsidRDefault="00982F72" w:rsidP="00C7201E">
    <w:pPr>
      <w:pStyle w:val="Piedepgina"/>
      <w:rPr>
        <w:rFonts w:ascii="Futura Std Book" w:hAnsi="Futura Std Book"/>
        <w:b/>
        <w:color w:val="808080" w:themeColor="background1" w:themeShade="80"/>
        <w:sz w:val="20"/>
        <w:szCs w:val="20"/>
      </w:rPr>
    </w:pPr>
  </w:p>
  <w:p w14:paraId="2D8EA217" w14:textId="77777777" w:rsidR="00982F72" w:rsidRDefault="00982F72" w:rsidP="0076533B">
    <w:pPr>
      <w:pStyle w:val="Piedepgina"/>
      <w:rPr>
        <w:rFonts w:ascii="Futura Std Book" w:hAnsi="Futura Std Book"/>
        <w:b/>
        <w:color w:val="808080" w:themeColor="background1" w:themeShade="80"/>
        <w:sz w:val="20"/>
        <w:szCs w:val="20"/>
      </w:rPr>
    </w:pPr>
    <w:r w:rsidRPr="007E65B5">
      <w:rPr>
        <w:rFonts w:ascii="Futura Std Book" w:hAnsi="Futura Std Book"/>
        <w:b/>
        <w:noProof/>
        <w:color w:val="808080" w:themeColor="background1" w:themeShade="80"/>
        <w:sz w:val="20"/>
        <w:szCs w:val="20"/>
        <w:lang w:val="es-ES" w:eastAsia="es-ES"/>
      </w:rPr>
      <w:drawing>
        <wp:anchor distT="0" distB="0" distL="114300" distR="114300" simplePos="0" relativeHeight="251655168" behindDoc="0" locked="0" layoutInCell="1" allowOverlap="1" wp14:anchorId="6FE22131" wp14:editId="5120457E">
          <wp:simplePos x="0" y="0"/>
          <wp:positionH relativeFrom="column">
            <wp:posOffset>4009390</wp:posOffset>
          </wp:positionH>
          <wp:positionV relativeFrom="paragraph">
            <wp:posOffset>86995</wp:posOffset>
          </wp:positionV>
          <wp:extent cx="895985" cy="9740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5985" cy="974090"/>
                  </a:xfrm>
                  <a:prstGeom prst="rect">
                    <a:avLst/>
                  </a:prstGeom>
                </pic:spPr>
              </pic:pic>
            </a:graphicData>
          </a:graphic>
          <wp14:sizeRelH relativeFrom="page">
            <wp14:pctWidth>0</wp14:pctWidth>
          </wp14:sizeRelH>
          <wp14:sizeRelV relativeFrom="page">
            <wp14:pctHeight>0</wp14:pctHeight>
          </wp14:sizeRelV>
        </wp:anchor>
      </w:drawing>
    </w:r>
    <w:r w:rsidRPr="007E65B5">
      <w:rPr>
        <w:rFonts w:ascii="Futura Std Book" w:hAnsi="Futura Std Book"/>
        <w:b/>
        <w:noProof/>
        <w:color w:val="808080" w:themeColor="background1" w:themeShade="80"/>
        <w:sz w:val="20"/>
        <w:szCs w:val="20"/>
        <w:lang w:val="es-ES" w:eastAsia="es-ES"/>
      </w:rPr>
      <w:drawing>
        <wp:anchor distT="0" distB="0" distL="114300" distR="114300" simplePos="0" relativeHeight="251660288" behindDoc="0" locked="0" layoutInCell="1" allowOverlap="1" wp14:anchorId="5E16D3CE" wp14:editId="2CC8684B">
          <wp:simplePos x="0" y="0"/>
          <wp:positionH relativeFrom="column">
            <wp:posOffset>4987925</wp:posOffset>
          </wp:positionH>
          <wp:positionV relativeFrom="paragraph">
            <wp:posOffset>53975</wp:posOffset>
          </wp:positionV>
          <wp:extent cx="539115" cy="9982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9115" cy="998220"/>
                  </a:xfrm>
                  <a:prstGeom prst="rect">
                    <a:avLst/>
                  </a:prstGeom>
                </pic:spPr>
              </pic:pic>
            </a:graphicData>
          </a:graphic>
          <wp14:sizeRelH relativeFrom="page">
            <wp14:pctWidth>0</wp14:pctWidth>
          </wp14:sizeRelH>
          <wp14:sizeRelV relativeFrom="page">
            <wp14:pctHeight>0</wp14:pctHeight>
          </wp14:sizeRelV>
        </wp:anchor>
      </w:drawing>
    </w:r>
  </w:p>
  <w:p w14:paraId="53ED254B" w14:textId="77777777" w:rsidR="00982F72" w:rsidRPr="0026581B" w:rsidRDefault="00982F72" w:rsidP="0076533B">
    <w:pPr>
      <w:pStyle w:val="Piedepgina"/>
      <w:rPr>
        <w:rFonts w:ascii="Futura Std Book" w:hAnsi="Futura Std Book"/>
        <w:b/>
        <w:color w:val="808080" w:themeColor="background1" w:themeShade="80"/>
        <w:sz w:val="20"/>
        <w:szCs w:val="20"/>
      </w:rPr>
    </w:pPr>
    <w:r w:rsidRPr="007E65B5">
      <w:rPr>
        <w:rFonts w:ascii="Futura Std Book" w:hAnsi="Futura Std Book"/>
        <w:b/>
        <w:noProof/>
        <w:color w:val="808080" w:themeColor="background1" w:themeShade="80"/>
        <w:sz w:val="20"/>
        <w:szCs w:val="20"/>
        <w:lang w:val="es-ES" w:eastAsia="es-ES"/>
      </w:rPr>
      <w:drawing>
        <wp:anchor distT="0" distB="0" distL="114300" distR="114300" simplePos="0" relativeHeight="251665408" behindDoc="0" locked="0" layoutInCell="1" allowOverlap="1" wp14:anchorId="1F55D2A6" wp14:editId="3A7EF622">
          <wp:simplePos x="0" y="0"/>
          <wp:positionH relativeFrom="column">
            <wp:posOffset>5653405</wp:posOffset>
          </wp:positionH>
          <wp:positionV relativeFrom="paragraph">
            <wp:posOffset>134620</wp:posOffset>
          </wp:positionV>
          <wp:extent cx="539115" cy="5378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39115" cy="537845"/>
                  </a:xfrm>
                  <a:prstGeom prst="rect">
                    <a:avLst/>
                  </a:prstGeom>
                </pic:spPr>
              </pic:pic>
            </a:graphicData>
          </a:graphic>
          <wp14:sizeRelH relativeFrom="page">
            <wp14:pctWidth>0</wp14:pctWidth>
          </wp14:sizeRelH>
          <wp14:sizeRelV relativeFrom="page">
            <wp14:pctHeight>0</wp14:pctHeight>
          </wp14:sizeRelV>
        </wp:anchor>
      </w:drawing>
    </w:r>
    <w:r w:rsidRPr="0026581B">
      <w:rPr>
        <w:rFonts w:ascii="Futura Std Book" w:hAnsi="Futura Std Book"/>
        <w:b/>
        <w:color w:val="808080" w:themeColor="background1" w:themeShade="80"/>
        <w:sz w:val="20"/>
        <w:szCs w:val="20"/>
      </w:rPr>
      <w:t>Calle 10 No 5 – 51 Palacio de San Carlos</w:t>
    </w:r>
  </w:p>
  <w:p w14:paraId="4BBC9F63" w14:textId="77777777" w:rsidR="00982F72" w:rsidRPr="0026581B" w:rsidRDefault="00982F72" w:rsidP="0076533B">
    <w:pPr>
      <w:pStyle w:val="Piedepgina"/>
      <w:rPr>
        <w:rFonts w:ascii="Futura Std Book" w:hAnsi="Futura Std Book"/>
        <w:color w:val="808080" w:themeColor="background1" w:themeShade="80"/>
        <w:sz w:val="18"/>
        <w:szCs w:val="20"/>
      </w:rPr>
    </w:pPr>
    <w:r w:rsidRPr="0026581B">
      <w:rPr>
        <w:rFonts w:ascii="Futura Std Book" w:hAnsi="Futura Std Book"/>
        <w:color w:val="808080" w:themeColor="background1" w:themeShade="80"/>
        <w:sz w:val="18"/>
        <w:szCs w:val="20"/>
      </w:rPr>
      <w:t>Dirección correspondencia Carrera 5 No 9 – 03 Edificio Marco Fidel Suárez</w:t>
    </w:r>
  </w:p>
  <w:p w14:paraId="1E3B7D72" w14:textId="77777777" w:rsidR="00982F72" w:rsidRPr="0026581B" w:rsidRDefault="00982F72" w:rsidP="0076533B">
    <w:pPr>
      <w:pStyle w:val="Piedepgina"/>
      <w:rPr>
        <w:rFonts w:ascii="Futura Std Book" w:hAnsi="Futura Std Book"/>
        <w:color w:val="808080" w:themeColor="background1" w:themeShade="80"/>
        <w:sz w:val="18"/>
        <w:szCs w:val="20"/>
      </w:rPr>
    </w:pPr>
    <w:proofErr w:type="spellStart"/>
    <w:r w:rsidRPr="0026581B">
      <w:rPr>
        <w:rFonts w:ascii="Futura Std Book" w:hAnsi="Futura Std Book"/>
        <w:color w:val="808080" w:themeColor="background1" w:themeShade="80"/>
        <w:sz w:val="18"/>
        <w:szCs w:val="20"/>
      </w:rPr>
      <w:t>PBX</w:t>
    </w:r>
    <w:proofErr w:type="spellEnd"/>
    <w:r w:rsidRPr="0026581B">
      <w:rPr>
        <w:rFonts w:ascii="Futura Std Book" w:hAnsi="Futura Std Book"/>
        <w:color w:val="808080" w:themeColor="background1" w:themeShade="80"/>
        <w:sz w:val="18"/>
        <w:szCs w:val="20"/>
      </w:rPr>
      <w:t xml:space="preserve"> 3814000 – Fax 3814747</w:t>
    </w:r>
  </w:p>
  <w:p w14:paraId="6B484824" w14:textId="77777777" w:rsidR="00982F72" w:rsidRPr="0026581B" w:rsidRDefault="00FC1813" w:rsidP="0076533B">
    <w:pPr>
      <w:pStyle w:val="Piedepgina"/>
      <w:rPr>
        <w:rFonts w:ascii="Futura Std Book" w:hAnsi="Futura Std Book"/>
        <w:color w:val="808080" w:themeColor="background1" w:themeShade="80"/>
        <w:sz w:val="18"/>
        <w:szCs w:val="20"/>
        <w:u w:val="single"/>
      </w:rPr>
    </w:pPr>
    <w:hyperlink r:id="rId4" w:history="1">
      <w:r w:rsidR="00982F72" w:rsidRPr="0026581B">
        <w:rPr>
          <w:rStyle w:val="Hipervnculo"/>
          <w:rFonts w:ascii="Futura Std Book" w:hAnsi="Futura Std Book"/>
          <w:sz w:val="18"/>
          <w:szCs w:val="20"/>
        </w:rPr>
        <w:t>www.cancilleria.gov.co</w:t>
      </w:r>
    </w:hyperlink>
    <w:r w:rsidR="00982F72" w:rsidRPr="0026581B">
      <w:rPr>
        <w:rFonts w:ascii="Futura Std Book" w:hAnsi="Futura Std Book"/>
        <w:sz w:val="18"/>
        <w:szCs w:val="20"/>
      </w:rPr>
      <w:t xml:space="preserve"> </w:t>
    </w:r>
    <w:r w:rsidR="00982F72" w:rsidRPr="0026581B">
      <w:rPr>
        <w:rFonts w:ascii="Futura Std Book" w:hAnsi="Futura Std Book"/>
        <w:color w:val="808080" w:themeColor="background1" w:themeShade="80"/>
        <w:sz w:val="18"/>
        <w:szCs w:val="20"/>
      </w:rPr>
      <w:t>–</w:t>
    </w:r>
    <w:r w:rsidR="00982F72" w:rsidRPr="0026581B">
      <w:rPr>
        <w:rFonts w:ascii="Futura Std Book" w:hAnsi="Futura Std Book"/>
        <w:color w:val="0000FF"/>
        <w:sz w:val="18"/>
        <w:szCs w:val="20"/>
        <w:u w:val="single"/>
      </w:rPr>
      <w:t xml:space="preserve"> </w:t>
    </w:r>
    <w:hyperlink r:id="rId5" w:history="1">
      <w:r w:rsidR="00982F72" w:rsidRPr="0026581B">
        <w:rPr>
          <w:rStyle w:val="Hipervnculo"/>
          <w:rFonts w:ascii="Futura Std Book" w:hAnsi="Futura Std Book"/>
          <w:sz w:val="18"/>
          <w:szCs w:val="20"/>
        </w:rPr>
        <w:t>contactenos@cancilleria.gov.co</w:t>
      </w:r>
    </w:hyperlink>
    <w:r w:rsidR="00982F72" w:rsidRPr="0026581B">
      <w:rPr>
        <w:rFonts w:ascii="Futura Std Book" w:hAnsi="Futura Std Book"/>
        <w:color w:val="808080" w:themeColor="background1" w:themeShade="80"/>
        <w:sz w:val="18"/>
        <w:szCs w:val="20"/>
        <w:u w:val="single"/>
      </w:rPr>
      <w:t xml:space="preserve"> </w:t>
    </w:r>
  </w:p>
  <w:p w14:paraId="4F048317" w14:textId="77777777" w:rsidR="00982F72" w:rsidRPr="0026581B" w:rsidRDefault="00982F72" w:rsidP="0076533B">
    <w:pPr>
      <w:pStyle w:val="Piedepgina"/>
      <w:rPr>
        <w:rFonts w:ascii="Futura Std Book" w:hAnsi="Futura Std Book"/>
        <w:color w:val="808080" w:themeColor="background1" w:themeShade="80"/>
        <w:sz w:val="18"/>
        <w:szCs w:val="20"/>
      </w:rPr>
    </w:pPr>
    <w:r w:rsidRPr="0026581B">
      <w:rPr>
        <w:rFonts w:ascii="Futura Std Book" w:hAnsi="Futura Std Book"/>
        <w:color w:val="808080" w:themeColor="background1" w:themeShade="80"/>
        <w:sz w:val="18"/>
        <w:szCs w:val="20"/>
      </w:rPr>
      <w:t>Bogotá D.C., Colombia Sur América</w:t>
    </w:r>
  </w:p>
  <w:p w14:paraId="7B25E67D" w14:textId="77777777" w:rsidR="00982F72" w:rsidRDefault="00982F72" w:rsidP="0076533B">
    <w:pPr>
      <w:pStyle w:val="Piedepgina"/>
    </w:pPr>
  </w:p>
  <w:p w14:paraId="78084124" w14:textId="77777777" w:rsidR="00982F72" w:rsidRDefault="00982F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D261C" w14:textId="77777777" w:rsidR="006A18B7" w:rsidRDefault="006A18B7" w:rsidP="00956862">
      <w:pPr>
        <w:spacing w:after="0" w:line="240" w:lineRule="auto"/>
      </w:pPr>
      <w:r>
        <w:separator/>
      </w:r>
    </w:p>
  </w:footnote>
  <w:footnote w:type="continuationSeparator" w:id="0">
    <w:p w14:paraId="0D4E8649" w14:textId="77777777" w:rsidR="006A18B7" w:rsidRDefault="006A18B7" w:rsidP="00956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6EDE1" w14:textId="77777777" w:rsidR="00982F72" w:rsidRDefault="00982F72">
    <w:pPr>
      <w:pStyle w:val="Encabezado"/>
      <w:rPr>
        <w:rFonts w:ascii="Futura Std Book" w:hAnsi="Futura Std Book"/>
        <w:b/>
        <w:color w:val="808080" w:themeColor="background1" w:themeShade="80"/>
      </w:rPr>
    </w:pPr>
  </w:p>
  <w:p w14:paraId="71A0B092" w14:textId="77777777" w:rsidR="00982F72" w:rsidRPr="00A4572F" w:rsidRDefault="00982F72">
    <w:pPr>
      <w:pStyle w:val="Encabezado"/>
      <w:rPr>
        <w:rFonts w:ascii="Futura Std Book" w:hAnsi="Futura Std Book"/>
        <w:b/>
        <w:color w:val="808080" w:themeColor="background1" w:themeShade="80"/>
        <w:sz w:val="20"/>
      </w:rPr>
    </w:pPr>
    <w:r w:rsidRPr="00A4572F">
      <w:rPr>
        <w:rFonts w:ascii="Futura Std Book" w:hAnsi="Futura Std Book"/>
        <w:b/>
        <w:color w:val="808080" w:themeColor="background1" w:themeShade="80"/>
        <w:sz w:val="20"/>
      </w:rPr>
      <w:t>Cancillería</w:t>
    </w:r>
  </w:p>
  <w:p w14:paraId="3CA2B718" w14:textId="77777777" w:rsidR="00982F72" w:rsidRPr="00A4572F" w:rsidRDefault="00982F72">
    <w:pPr>
      <w:pStyle w:val="Encabezado"/>
      <w:rPr>
        <w:rFonts w:ascii="Futura Std Book" w:hAnsi="Futura Std Book"/>
        <w:color w:val="808080" w:themeColor="background1" w:themeShade="80"/>
        <w:sz w:val="18"/>
      </w:rPr>
    </w:pPr>
    <w:r w:rsidRPr="00A4572F">
      <w:rPr>
        <w:rFonts w:ascii="Futura Std Book" w:hAnsi="Futura Std Book"/>
        <w:color w:val="808080" w:themeColor="background1" w:themeShade="80"/>
        <w:sz w:val="18"/>
      </w:rPr>
      <w:t xml:space="preserve">Ministerio de Relaciones Exteriores </w:t>
    </w:r>
  </w:p>
  <w:p w14:paraId="4956D67B" w14:textId="77777777" w:rsidR="00982F72" w:rsidRPr="00A4572F" w:rsidRDefault="00982F72">
    <w:pPr>
      <w:pStyle w:val="Encabezado"/>
      <w:rPr>
        <w:rFonts w:ascii="Futura Std Book" w:hAnsi="Futura Std Book"/>
        <w:color w:val="808080" w:themeColor="background1" w:themeShade="80"/>
        <w:sz w:val="18"/>
      </w:rPr>
    </w:pPr>
    <w:r w:rsidRPr="00A4572F">
      <w:rPr>
        <w:rFonts w:ascii="Futura Std Book" w:hAnsi="Futura Std Book"/>
        <w:color w:val="808080" w:themeColor="background1" w:themeShade="80"/>
        <w:sz w:val="18"/>
      </w:rPr>
      <w:t>República de Colombia</w:t>
    </w:r>
    <w:r w:rsidRPr="00A4572F">
      <w:rPr>
        <w:rFonts w:ascii="Futura Std Book" w:hAnsi="Futura Std Book"/>
        <w:color w:val="808080" w:themeColor="background1" w:themeShade="80"/>
        <w:sz w:val="18"/>
      </w:rPr>
      <w:tab/>
      <w:t xml:space="preserve">                          </w:t>
    </w:r>
    <w:r w:rsidRPr="00A4572F">
      <w:rPr>
        <w:rFonts w:ascii="Futura Std Book" w:hAnsi="Futura Std Book"/>
        <w:color w:val="808080" w:themeColor="background1" w:themeShade="80"/>
        <w:sz w:val="18"/>
      </w:rPr>
      <w:tab/>
      <w:t xml:space="preserve">Página </w:t>
    </w:r>
    <w:r>
      <w:rPr>
        <w:rFonts w:ascii="Futura Std Book" w:hAnsi="Futura Std Book"/>
        <w:color w:val="808080" w:themeColor="background1" w:themeShade="80"/>
        <w:sz w:val="18"/>
      </w:rPr>
      <w:t xml:space="preserve">2 </w:t>
    </w:r>
    <w:r w:rsidRPr="00A4572F">
      <w:rPr>
        <w:rFonts w:ascii="Futura Std Book" w:hAnsi="Futura Std Book"/>
        <w:color w:val="808080" w:themeColor="background1" w:themeShade="80"/>
        <w:sz w:val="18"/>
      </w:rPr>
      <w:t xml:space="preserve">de </w:t>
    </w:r>
    <w:r>
      <w:rPr>
        <w:rFonts w:ascii="Futura Std Book" w:hAnsi="Futura Std Book"/>
        <w:color w:val="808080" w:themeColor="background1" w:themeShade="80"/>
        <w:sz w:val="18"/>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46735" w14:textId="77777777" w:rsidR="00982F72" w:rsidRDefault="00982F72" w:rsidP="00074295">
    <w:pPr>
      <w:pStyle w:val="Encabezado"/>
      <w:tabs>
        <w:tab w:val="left" w:pos="142"/>
      </w:tabs>
      <w:jc w:val="right"/>
    </w:pPr>
    <w:r>
      <w:rPr>
        <w:noProof/>
        <w:lang w:val="es-ES" w:eastAsia="es-ES"/>
      </w:rPr>
      <w:drawing>
        <wp:inline distT="0" distB="0" distL="0" distR="0" wp14:anchorId="2F41F6BE" wp14:editId="10A39D9C">
          <wp:extent cx="2251441" cy="5015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200PX-SOLO.png"/>
                  <pic:cNvPicPr/>
                </pic:nvPicPr>
                <pic:blipFill>
                  <a:blip r:embed="rId1">
                    <a:extLst>
                      <a:ext uri="{28A0092B-C50C-407E-A947-70E740481C1C}">
                        <a14:useLocalDpi xmlns:a14="http://schemas.microsoft.com/office/drawing/2010/main" val="0"/>
                      </a:ext>
                    </a:extLst>
                  </a:blip>
                  <a:stretch>
                    <a:fillRect/>
                  </a:stretch>
                </pic:blipFill>
                <pic:spPr>
                  <a:xfrm>
                    <a:off x="0" y="0"/>
                    <a:ext cx="2364482" cy="526697"/>
                  </a:xfrm>
                  <a:prstGeom prst="rect">
                    <a:avLst/>
                  </a:prstGeom>
                </pic:spPr>
              </pic:pic>
            </a:graphicData>
          </a:graphic>
        </wp:inline>
      </w:drawing>
    </w:r>
  </w:p>
  <w:p w14:paraId="40A83BA3" w14:textId="77777777" w:rsidR="00982F72" w:rsidRDefault="00982F72">
    <w:pPr>
      <w:pStyle w:val="Encabezado"/>
    </w:pPr>
  </w:p>
  <w:p w14:paraId="1104BED3" w14:textId="77777777" w:rsidR="00982F72" w:rsidRDefault="00982F72">
    <w:pPr>
      <w:pStyle w:val="Encabezado"/>
    </w:pPr>
  </w:p>
  <w:p w14:paraId="7E1959A0" w14:textId="77777777" w:rsidR="00982F72" w:rsidRDefault="00982F72">
    <w:pPr>
      <w:pStyle w:val="Encabezado"/>
    </w:pPr>
  </w:p>
  <w:p w14:paraId="2D903913" w14:textId="77777777" w:rsidR="00982F72" w:rsidRDefault="00982F72">
    <w:pPr>
      <w:pStyle w:val="Encabezado"/>
    </w:pPr>
  </w:p>
  <w:p w14:paraId="10EA61C0" w14:textId="77777777" w:rsidR="00982F72" w:rsidRDefault="00982F7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34452" w14:textId="77777777" w:rsidR="007D184C" w:rsidRDefault="007D184C">
    <w:pPr>
      <w:pStyle w:val="Encabezado"/>
      <w:jc w:val="right"/>
    </w:pPr>
  </w:p>
  <w:p w14:paraId="1820A07C" w14:textId="77777777" w:rsidR="007D184C" w:rsidRDefault="007D184C">
    <w:pPr>
      <w:pStyle w:val="Encabezado"/>
      <w:jc w:val="right"/>
    </w:pPr>
  </w:p>
  <w:p w14:paraId="36B96C59" w14:textId="77777777" w:rsidR="007D184C" w:rsidRPr="00A4572F" w:rsidRDefault="007D184C" w:rsidP="007D184C">
    <w:pPr>
      <w:pStyle w:val="Encabezado"/>
      <w:rPr>
        <w:rFonts w:ascii="Futura Std Book" w:hAnsi="Futura Std Book"/>
        <w:b/>
        <w:color w:val="808080" w:themeColor="background1" w:themeShade="80"/>
        <w:sz w:val="20"/>
      </w:rPr>
    </w:pPr>
    <w:r w:rsidRPr="00A4572F">
      <w:rPr>
        <w:rFonts w:ascii="Futura Std Book" w:hAnsi="Futura Std Book"/>
        <w:b/>
        <w:color w:val="808080" w:themeColor="background1" w:themeShade="80"/>
        <w:sz w:val="20"/>
      </w:rPr>
      <w:t>Cancillería</w:t>
    </w:r>
  </w:p>
  <w:p w14:paraId="027E5EC3" w14:textId="77777777" w:rsidR="007D184C" w:rsidRPr="00A4572F" w:rsidRDefault="007D184C" w:rsidP="007D184C">
    <w:pPr>
      <w:pStyle w:val="Encabezado"/>
      <w:rPr>
        <w:rFonts w:ascii="Futura Std Book" w:hAnsi="Futura Std Book"/>
        <w:color w:val="808080" w:themeColor="background1" w:themeShade="80"/>
        <w:sz w:val="18"/>
      </w:rPr>
    </w:pPr>
    <w:r w:rsidRPr="00A4572F">
      <w:rPr>
        <w:rFonts w:ascii="Futura Std Book" w:hAnsi="Futura Std Book"/>
        <w:color w:val="808080" w:themeColor="background1" w:themeShade="80"/>
        <w:sz w:val="18"/>
      </w:rPr>
      <w:t xml:space="preserve">Ministerio de Relaciones Exteriores </w:t>
    </w:r>
  </w:p>
  <w:p w14:paraId="45061CCE" w14:textId="77777777" w:rsidR="007D184C" w:rsidRDefault="007D184C" w:rsidP="007D184C">
    <w:pPr>
      <w:pStyle w:val="Encabezado"/>
    </w:pPr>
    <w:r w:rsidRPr="00A4572F">
      <w:rPr>
        <w:rFonts w:ascii="Futura Std Book" w:hAnsi="Futura Std Book"/>
        <w:color w:val="808080" w:themeColor="background1" w:themeShade="80"/>
        <w:sz w:val="18"/>
      </w:rPr>
      <w:t>República de Colombia</w:t>
    </w:r>
    <w:r>
      <w:rPr>
        <w:rFonts w:ascii="Futura Std Book" w:hAnsi="Futura Std Book"/>
        <w:color w:val="808080" w:themeColor="background1" w:themeShade="80"/>
        <w:sz w:val="18"/>
      </w:rPr>
      <w:tab/>
    </w:r>
    <w:r>
      <w:rPr>
        <w:rFonts w:ascii="Futura Std Book" w:hAnsi="Futura Std Book"/>
        <w:color w:val="808080" w:themeColor="background1" w:themeShade="80"/>
        <w:sz w:val="18"/>
      </w:rPr>
      <w:tab/>
    </w:r>
    <w:sdt>
      <w:sdtPr>
        <w:id w:val="-1318336367"/>
        <w:docPartObj>
          <w:docPartGallery w:val="Page Numbers (Top of Page)"/>
          <w:docPartUnique/>
        </w:docPartObj>
      </w:sdtPr>
      <w:sdtEndPr/>
      <w:sdtContent>
        <w:r>
          <w:rPr>
            <w:lang w:val="es-ES"/>
          </w:rPr>
          <w:t xml:space="preserve">Página </w:t>
        </w:r>
        <w:r>
          <w:rPr>
            <w:b/>
            <w:bCs/>
            <w:sz w:val="24"/>
            <w:szCs w:val="24"/>
          </w:rPr>
          <w:fldChar w:fldCharType="begin"/>
        </w:r>
        <w:r>
          <w:rPr>
            <w:b/>
            <w:bCs/>
          </w:rPr>
          <w:instrText>PAGE</w:instrText>
        </w:r>
        <w:r>
          <w:rPr>
            <w:b/>
            <w:bCs/>
            <w:sz w:val="24"/>
            <w:szCs w:val="24"/>
          </w:rPr>
          <w:fldChar w:fldCharType="separate"/>
        </w:r>
        <w:r w:rsidR="00FC1813">
          <w:rPr>
            <w:b/>
            <w:bCs/>
            <w:noProof/>
          </w:rPr>
          <w:t>11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C1813">
          <w:rPr>
            <w:b/>
            <w:bCs/>
            <w:noProof/>
          </w:rPr>
          <w:t>11</w:t>
        </w:r>
        <w:r>
          <w:rPr>
            <w:b/>
            <w:bCs/>
            <w:sz w:val="24"/>
            <w:szCs w:val="24"/>
          </w:rPr>
          <w:fldChar w:fldCharType="end"/>
        </w:r>
      </w:sdtContent>
    </w:sdt>
  </w:p>
  <w:p w14:paraId="168BECFF" w14:textId="77777777" w:rsidR="007D184C" w:rsidRPr="00A4572F" w:rsidRDefault="007D184C">
    <w:pPr>
      <w:pStyle w:val="Encabezado"/>
      <w:rPr>
        <w:rFonts w:ascii="Futura Std Book" w:hAnsi="Futura Std Book"/>
        <w:color w:val="808080" w:themeColor="background1" w:themeShade="8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F2FBC"/>
    <w:multiLevelType w:val="multilevel"/>
    <w:tmpl w:val="4F3C18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hint="default"/>
        <w:color w:val="000000"/>
      </w:rPr>
    </w:lvl>
    <w:lvl w:ilvl="2">
      <w:start w:val="1"/>
      <w:numFmt w:val="decimal"/>
      <w:isLgl/>
      <w:lvlText w:val="%1.%2.%3."/>
      <w:lvlJc w:val="left"/>
      <w:pPr>
        <w:ind w:left="1080" w:hanging="720"/>
      </w:pPr>
      <w:rPr>
        <w:rFonts w:eastAsia="Times New Roman" w:hint="default"/>
        <w:color w:val="000000"/>
      </w:rPr>
    </w:lvl>
    <w:lvl w:ilvl="3">
      <w:start w:val="1"/>
      <w:numFmt w:val="decimal"/>
      <w:isLgl/>
      <w:lvlText w:val="%1.%2.%3.%4."/>
      <w:lvlJc w:val="left"/>
      <w:pPr>
        <w:ind w:left="1440" w:hanging="1080"/>
      </w:pPr>
      <w:rPr>
        <w:rFonts w:eastAsia="Times New Roman" w:hint="default"/>
        <w:color w:val="000000"/>
      </w:rPr>
    </w:lvl>
    <w:lvl w:ilvl="4">
      <w:start w:val="1"/>
      <w:numFmt w:val="decimal"/>
      <w:isLgl/>
      <w:lvlText w:val="%1.%2.%3.%4.%5."/>
      <w:lvlJc w:val="left"/>
      <w:pPr>
        <w:ind w:left="1440" w:hanging="1080"/>
      </w:pPr>
      <w:rPr>
        <w:rFonts w:eastAsia="Times New Roman" w:hint="default"/>
        <w:color w:val="000000"/>
      </w:rPr>
    </w:lvl>
    <w:lvl w:ilvl="5">
      <w:start w:val="1"/>
      <w:numFmt w:val="decimal"/>
      <w:isLgl/>
      <w:lvlText w:val="%1.%2.%3.%4.%5.%6."/>
      <w:lvlJc w:val="left"/>
      <w:pPr>
        <w:ind w:left="1800" w:hanging="1440"/>
      </w:pPr>
      <w:rPr>
        <w:rFonts w:eastAsia="Times New Roman" w:hint="default"/>
        <w:color w:val="000000"/>
      </w:rPr>
    </w:lvl>
    <w:lvl w:ilvl="6">
      <w:start w:val="1"/>
      <w:numFmt w:val="decimal"/>
      <w:isLgl/>
      <w:lvlText w:val="%1.%2.%3.%4.%5.%6.%7."/>
      <w:lvlJc w:val="left"/>
      <w:pPr>
        <w:ind w:left="1800" w:hanging="1440"/>
      </w:pPr>
      <w:rPr>
        <w:rFonts w:eastAsia="Times New Roman" w:hint="default"/>
        <w:color w:val="000000"/>
      </w:rPr>
    </w:lvl>
    <w:lvl w:ilvl="7">
      <w:start w:val="1"/>
      <w:numFmt w:val="decimal"/>
      <w:isLgl/>
      <w:lvlText w:val="%1.%2.%3.%4.%5.%6.%7.%8."/>
      <w:lvlJc w:val="left"/>
      <w:pPr>
        <w:ind w:left="2160" w:hanging="1800"/>
      </w:pPr>
      <w:rPr>
        <w:rFonts w:eastAsia="Times New Roman" w:hint="default"/>
        <w:color w:val="000000"/>
      </w:rPr>
    </w:lvl>
    <w:lvl w:ilvl="8">
      <w:start w:val="1"/>
      <w:numFmt w:val="decimal"/>
      <w:isLgl/>
      <w:lvlText w:val="%1.%2.%3.%4.%5.%6.%7.%8.%9."/>
      <w:lvlJc w:val="left"/>
      <w:pPr>
        <w:ind w:left="2520" w:hanging="2160"/>
      </w:pPr>
      <w:rPr>
        <w:rFonts w:eastAsia="Times New Roman" w:hint="default"/>
        <w:color w:val="000000"/>
      </w:rPr>
    </w:lvl>
  </w:abstractNum>
  <w:abstractNum w:abstractNumId="1" w15:restartNumberingAfterBreak="0">
    <w:nsid w:val="11272C7D"/>
    <w:multiLevelType w:val="hybridMultilevel"/>
    <w:tmpl w:val="C196499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1D67FF8"/>
    <w:multiLevelType w:val="hybridMultilevel"/>
    <w:tmpl w:val="0622B1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6C6948"/>
    <w:multiLevelType w:val="hybridMultilevel"/>
    <w:tmpl w:val="99AE528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48B4786"/>
    <w:multiLevelType w:val="hybridMultilevel"/>
    <w:tmpl w:val="919CAA9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C3E2491"/>
    <w:multiLevelType w:val="hybridMultilevel"/>
    <w:tmpl w:val="F9ACD94E"/>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6385AC1"/>
    <w:multiLevelType w:val="hybridMultilevel"/>
    <w:tmpl w:val="DD106F98"/>
    <w:lvl w:ilvl="0" w:tplc="0C0A000D">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7" w15:restartNumberingAfterBreak="0">
    <w:nsid w:val="2D1238E6"/>
    <w:multiLevelType w:val="multilevel"/>
    <w:tmpl w:val="038EB79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eastAsia="Times New Roman" w:hint="default"/>
        <w:color w:val="000000"/>
      </w:rPr>
    </w:lvl>
    <w:lvl w:ilvl="2">
      <w:start w:val="1"/>
      <w:numFmt w:val="decimal"/>
      <w:isLgl/>
      <w:lvlText w:val="%1.%2.%3."/>
      <w:lvlJc w:val="left"/>
      <w:pPr>
        <w:ind w:left="1080" w:hanging="720"/>
      </w:pPr>
      <w:rPr>
        <w:rFonts w:eastAsia="Times New Roman" w:hint="default"/>
        <w:color w:val="000000"/>
      </w:rPr>
    </w:lvl>
    <w:lvl w:ilvl="3">
      <w:start w:val="1"/>
      <w:numFmt w:val="decimal"/>
      <w:isLgl/>
      <w:lvlText w:val="%1.%2.%3.%4."/>
      <w:lvlJc w:val="left"/>
      <w:pPr>
        <w:ind w:left="1440" w:hanging="1080"/>
      </w:pPr>
      <w:rPr>
        <w:rFonts w:eastAsia="Times New Roman" w:hint="default"/>
        <w:color w:val="000000"/>
      </w:rPr>
    </w:lvl>
    <w:lvl w:ilvl="4">
      <w:start w:val="1"/>
      <w:numFmt w:val="decimal"/>
      <w:isLgl/>
      <w:lvlText w:val="%1.%2.%3.%4.%5."/>
      <w:lvlJc w:val="left"/>
      <w:pPr>
        <w:ind w:left="1440" w:hanging="1080"/>
      </w:pPr>
      <w:rPr>
        <w:rFonts w:eastAsia="Times New Roman" w:hint="default"/>
        <w:color w:val="000000"/>
      </w:rPr>
    </w:lvl>
    <w:lvl w:ilvl="5">
      <w:start w:val="1"/>
      <w:numFmt w:val="decimal"/>
      <w:isLgl/>
      <w:lvlText w:val="%1.%2.%3.%4.%5.%6."/>
      <w:lvlJc w:val="left"/>
      <w:pPr>
        <w:ind w:left="1800" w:hanging="1440"/>
      </w:pPr>
      <w:rPr>
        <w:rFonts w:eastAsia="Times New Roman" w:hint="default"/>
        <w:color w:val="000000"/>
      </w:rPr>
    </w:lvl>
    <w:lvl w:ilvl="6">
      <w:start w:val="1"/>
      <w:numFmt w:val="decimal"/>
      <w:isLgl/>
      <w:lvlText w:val="%1.%2.%3.%4.%5.%6.%7."/>
      <w:lvlJc w:val="left"/>
      <w:pPr>
        <w:ind w:left="1800" w:hanging="1440"/>
      </w:pPr>
      <w:rPr>
        <w:rFonts w:eastAsia="Times New Roman" w:hint="default"/>
        <w:color w:val="000000"/>
      </w:rPr>
    </w:lvl>
    <w:lvl w:ilvl="7">
      <w:start w:val="1"/>
      <w:numFmt w:val="decimal"/>
      <w:isLgl/>
      <w:lvlText w:val="%1.%2.%3.%4.%5.%6.%7.%8."/>
      <w:lvlJc w:val="left"/>
      <w:pPr>
        <w:ind w:left="2160" w:hanging="1800"/>
      </w:pPr>
      <w:rPr>
        <w:rFonts w:eastAsia="Times New Roman" w:hint="default"/>
        <w:color w:val="000000"/>
      </w:rPr>
    </w:lvl>
    <w:lvl w:ilvl="8">
      <w:start w:val="1"/>
      <w:numFmt w:val="decimal"/>
      <w:isLgl/>
      <w:lvlText w:val="%1.%2.%3.%4.%5.%6.%7.%8.%9."/>
      <w:lvlJc w:val="left"/>
      <w:pPr>
        <w:ind w:left="2520" w:hanging="2160"/>
      </w:pPr>
      <w:rPr>
        <w:rFonts w:eastAsia="Times New Roman" w:hint="default"/>
        <w:color w:val="000000"/>
      </w:rPr>
    </w:lvl>
  </w:abstractNum>
  <w:abstractNum w:abstractNumId="8" w15:restartNumberingAfterBreak="0">
    <w:nsid w:val="2FA16975"/>
    <w:multiLevelType w:val="hybridMultilevel"/>
    <w:tmpl w:val="D2F0C7B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4EFF643F"/>
    <w:multiLevelType w:val="hybridMultilevel"/>
    <w:tmpl w:val="0622B1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8"/>
  </w:num>
  <w:num w:numId="3">
    <w:abstractNumId w:val="9"/>
  </w:num>
  <w:num w:numId="4">
    <w:abstractNumId w:val="0"/>
  </w:num>
  <w:num w:numId="5">
    <w:abstractNumId w:val="1"/>
  </w:num>
  <w:num w:numId="6">
    <w:abstractNumId w:val="3"/>
  </w:num>
  <w:num w:numId="7">
    <w:abstractNumId w:val="6"/>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style="mso-position-horizontal-relative:margin;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862"/>
    <w:rsid w:val="00034558"/>
    <w:rsid w:val="0003766F"/>
    <w:rsid w:val="000672CB"/>
    <w:rsid w:val="00074295"/>
    <w:rsid w:val="000742D1"/>
    <w:rsid w:val="00095CD8"/>
    <w:rsid w:val="000F2788"/>
    <w:rsid w:val="000F6A13"/>
    <w:rsid w:val="00110050"/>
    <w:rsid w:val="0012495E"/>
    <w:rsid w:val="001C4F8B"/>
    <w:rsid w:val="001E03B7"/>
    <w:rsid w:val="001E3EAF"/>
    <w:rsid w:val="00222E74"/>
    <w:rsid w:val="00234DA0"/>
    <w:rsid w:val="0026581B"/>
    <w:rsid w:val="002B2F55"/>
    <w:rsid w:val="002C2B53"/>
    <w:rsid w:val="002D259C"/>
    <w:rsid w:val="00303918"/>
    <w:rsid w:val="003045C3"/>
    <w:rsid w:val="00326475"/>
    <w:rsid w:val="00343C5C"/>
    <w:rsid w:val="00382B8D"/>
    <w:rsid w:val="003C15C7"/>
    <w:rsid w:val="00452415"/>
    <w:rsid w:val="00484295"/>
    <w:rsid w:val="004F0146"/>
    <w:rsid w:val="005803D4"/>
    <w:rsid w:val="00584FF1"/>
    <w:rsid w:val="005E4486"/>
    <w:rsid w:val="006201BE"/>
    <w:rsid w:val="006A18B7"/>
    <w:rsid w:val="006E7E44"/>
    <w:rsid w:val="007428A5"/>
    <w:rsid w:val="00757FAE"/>
    <w:rsid w:val="0076533B"/>
    <w:rsid w:val="007B4205"/>
    <w:rsid w:val="007D184C"/>
    <w:rsid w:val="007F1C81"/>
    <w:rsid w:val="007F568C"/>
    <w:rsid w:val="008162AE"/>
    <w:rsid w:val="00817991"/>
    <w:rsid w:val="008219CB"/>
    <w:rsid w:val="008229A2"/>
    <w:rsid w:val="008A0909"/>
    <w:rsid w:val="00905AA4"/>
    <w:rsid w:val="00956862"/>
    <w:rsid w:val="009735C6"/>
    <w:rsid w:val="00982F72"/>
    <w:rsid w:val="009C39A0"/>
    <w:rsid w:val="009F1027"/>
    <w:rsid w:val="00A4076D"/>
    <w:rsid w:val="00A4572F"/>
    <w:rsid w:val="00AC08D1"/>
    <w:rsid w:val="00B309E4"/>
    <w:rsid w:val="00B42C95"/>
    <w:rsid w:val="00BB154A"/>
    <w:rsid w:val="00BD29E9"/>
    <w:rsid w:val="00C7201E"/>
    <w:rsid w:val="00CC2E7D"/>
    <w:rsid w:val="00CD63B5"/>
    <w:rsid w:val="00CD74E9"/>
    <w:rsid w:val="00D83C30"/>
    <w:rsid w:val="00DD2CBE"/>
    <w:rsid w:val="00DE7CC9"/>
    <w:rsid w:val="00E02924"/>
    <w:rsid w:val="00E81EDE"/>
    <w:rsid w:val="00E926AA"/>
    <w:rsid w:val="00EA442A"/>
    <w:rsid w:val="00EB5857"/>
    <w:rsid w:val="00EE4562"/>
    <w:rsid w:val="00EF5342"/>
    <w:rsid w:val="00F30524"/>
    <w:rsid w:val="00F80345"/>
    <w:rsid w:val="00FC1813"/>
    <w:rsid w:val="00FC2380"/>
    <w:rsid w:val="00FC71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style="mso-position-horizontal-relative:margin;mso-position-vertical-relative:margin" o:allowincell="f" fill="f" fillcolor="white" stroke="f">
      <v:fill color="white" on="f"/>
      <v:stroke on="f"/>
    </o:shapedefaults>
    <o:shapelayout v:ext="edit">
      <o:idmap v:ext="edit" data="1"/>
    </o:shapelayout>
  </w:shapeDefaults>
  <w:decimalSymbol w:val=","/>
  <w:listSeparator w:val=";"/>
  <w14:docId w14:val="33B5494C"/>
  <w15:docId w15:val="{28818AF6-28BA-4119-8DF7-AF4839C18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6581B"/>
    <w:rPr>
      <w:rFonts w:ascii="Calibri" w:eastAsia="Calibri" w:hAnsi="Calibri" w:cs="Times New Roman"/>
      <w:lang w:val="es-CO"/>
    </w:rPr>
  </w:style>
  <w:style w:type="paragraph" w:styleId="Ttulo1">
    <w:name w:val="heading 1"/>
    <w:basedOn w:val="Normal"/>
    <w:next w:val="Normal"/>
    <w:link w:val="Ttulo1Car"/>
    <w:uiPriority w:val="9"/>
    <w:qFormat/>
    <w:rsid w:val="005803D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343C5C"/>
    <w:rPr>
      <w:b/>
      <w:bCs/>
    </w:rPr>
  </w:style>
  <w:style w:type="character" w:styleId="nfasis">
    <w:name w:val="Emphasis"/>
    <w:basedOn w:val="Fuentedeprrafopredeter"/>
    <w:uiPriority w:val="20"/>
    <w:qFormat/>
    <w:rsid w:val="00343C5C"/>
    <w:rPr>
      <w:i/>
      <w:iCs/>
    </w:rPr>
  </w:style>
  <w:style w:type="paragraph" w:styleId="Prrafodelista">
    <w:name w:val="List Paragraph"/>
    <w:basedOn w:val="Normal"/>
    <w:uiPriority w:val="34"/>
    <w:qFormat/>
    <w:rsid w:val="00343C5C"/>
    <w:pPr>
      <w:ind w:left="720"/>
      <w:contextualSpacing/>
    </w:pPr>
  </w:style>
  <w:style w:type="paragraph" w:styleId="Encabezado">
    <w:name w:val="header"/>
    <w:basedOn w:val="Normal"/>
    <w:link w:val="EncabezadoCar"/>
    <w:uiPriority w:val="99"/>
    <w:unhideWhenUsed/>
    <w:rsid w:val="009568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6862"/>
  </w:style>
  <w:style w:type="paragraph" w:styleId="Piedepgina">
    <w:name w:val="footer"/>
    <w:basedOn w:val="Normal"/>
    <w:link w:val="PiedepginaCar"/>
    <w:uiPriority w:val="99"/>
    <w:unhideWhenUsed/>
    <w:rsid w:val="009568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6862"/>
  </w:style>
  <w:style w:type="character" w:styleId="Hipervnculo">
    <w:name w:val="Hyperlink"/>
    <w:basedOn w:val="Fuentedeprrafopredeter"/>
    <w:uiPriority w:val="99"/>
    <w:unhideWhenUsed/>
    <w:rsid w:val="00956862"/>
    <w:rPr>
      <w:color w:val="0000FF"/>
      <w:u w:val="single"/>
    </w:rPr>
  </w:style>
  <w:style w:type="character" w:styleId="Hipervnculovisitado">
    <w:name w:val="FollowedHyperlink"/>
    <w:basedOn w:val="Fuentedeprrafopredeter"/>
    <w:uiPriority w:val="99"/>
    <w:semiHidden/>
    <w:unhideWhenUsed/>
    <w:rsid w:val="00956862"/>
    <w:rPr>
      <w:color w:val="800080" w:themeColor="followedHyperlink"/>
      <w:u w:val="single"/>
    </w:rPr>
  </w:style>
  <w:style w:type="paragraph" w:styleId="Textoindependiente">
    <w:name w:val="Body Text"/>
    <w:basedOn w:val="Normal"/>
    <w:link w:val="TextoindependienteCar"/>
    <w:rsid w:val="0026581B"/>
    <w:pPr>
      <w:tabs>
        <w:tab w:val="left" w:pos="-1440"/>
        <w:tab w:val="left" w:pos="-720"/>
      </w:tabs>
      <w:suppressAutoHyphens/>
      <w:spacing w:after="0" w:line="240" w:lineRule="auto"/>
      <w:jc w:val="both"/>
    </w:pPr>
    <w:rPr>
      <w:rFonts w:ascii="Arial" w:eastAsia="Times New Roman" w:hAnsi="Arial"/>
      <w:szCs w:val="20"/>
      <w:lang w:val="es-ES_tradnl" w:eastAsia="es-ES"/>
    </w:rPr>
  </w:style>
  <w:style w:type="character" w:customStyle="1" w:styleId="TextoindependienteCar">
    <w:name w:val="Texto independiente Car"/>
    <w:basedOn w:val="Fuentedeprrafopredeter"/>
    <w:link w:val="Textoindependiente"/>
    <w:rsid w:val="0026581B"/>
    <w:rPr>
      <w:rFonts w:ascii="Arial" w:eastAsia="Times New Roman" w:hAnsi="Arial" w:cs="Times New Roman"/>
      <w:szCs w:val="20"/>
      <w:lang w:val="es-ES_tradnl" w:eastAsia="es-ES"/>
    </w:rPr>
  </w:style>
  <w:style w:type="paragraph" w:styleId="Textodeglobo">
    <w:name w:val="Balloon Text"/>
    <w:basedOn w:val="Normal"/>
    <w:link w:val="TextodegloboCar"/>
    <w:uiPriority w:val="99"/>
    <w:semiHidden/>
    <w:unhideWhenUsed/>
    <w:rsid w:val="002658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581B"/>
    <w:rPr>
      <w:rFonts w:ascii="Tahoma" w:eastAsia="Calibri" w:hAnsi="Tahoma" w:cs="Tahoma"/>
      <w:sz w:val="16"/>
      <w:szCs w:val="16"/>
      <w:lang w:val="es-CO"/>
    </w:rPr>
  </w:style>
  <w:style w:type="paragraph" w:styleId="NormalWeb">
    <w:name w:val="Normal (Web)"/>
    <w:basedOn w:val="Normal"/>
    <w:uiPriority w:val="99"/>
    <w:unhideWhenUsed/>
    <w:rsid w:val="00452415"/>
    <w:pPr>
      <w:spacing w:after="0" w:line="240" w:lineRule="auto"/>
    </w:pPr>
    <w:rPr>
      <w:rFonts w:ascii="Times New Roman" w:eastAsiaTheme="minorHAnsi" w:hAnsi="Times New Roman"/>
      <w:sz w:val="24"/>
      <w:szCs w:val="24"/>
      <w:lang w:val="es-ES" w:eastAsia="es-ES"/>
    </w:rPr>
  </w:style>
  <w:style w:type="table" w:styleId="Tablaconcuadrcula">
    <w:name w:val="Table Grid"/>
    <w:basedOn w:val="Tablanormal"/>
    <w:uiPriority w:val="39"/>
    <w:rsid w:val="00452415"/>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onar">
    <w:name w:val="Mention"/>
    <w:basedOn w:val="Fuentedeprrafopredeter"/>
    <w:uiPriority w:val="99"/>
    <w:semiHidden/>
    <w:unhideWhenUsed/>
    <w:rsid w:val="007B4205"/>
    <w:rPr>
      <w:color w:val="2B579A"/>
      <w:shd w:val="clear" w:color="auto" w:fill="E6E6E6"/>
    </w:rPr>
  </w:style>
  <w:style w:type="character" w:customStyle="1" w:styleId="fontstyle01">
    <w:name w:val="fontstyle01"/>
    <w:basedOn w:val="Fuentedeprrafopredeter"/>
    <w:rsid w:val="00982F72"/>
    <w:rPr>
      <w:rFonts w:ascii="ArialMT" w:hAnsi="ArialMT" w:hint="default"/>
      <w:b w:val="0"/>
      <w:bCs w:val="0"/>
      <w:i w:val="0"/>
      <w:iCs w:val="0"/>
      <w:color w:val="000000"/>
      <w:sz w:val="22"/>
      <w:szCs w:val="22"/>
    </w:rPr>
  </w:style>
  <w:style w:type="character" w:customStyle="1" w:styleId="Ttulo1Car">
    <w:name w:val="Título 1 Car"/>
    <w:basedOn w:val="Fuentedeprrafopredeter"/>
    <w:link w:val="Ttulo1"/>
    <w:uiPriority w:val="9"/>
    <w:rsid w:val="005803D4"/>
    <w:rPr>
      <w:rFonts w:asciiTheme="majorHAnsi" w:eastAsiaTheme="majorEastAsia" w:hAnsiTheme="majorHAnsi" w:cstheme="majorBidi"/>
      <w:color w:val="365F91" w:themeColor="accent1" w:themeShade="BF"/>
      <w:sz w:val="32"/>
      <w:szCs w:val="32"/>
      <w:lang w:val="es-CO"/>
    </w:rPr>
  </w:style>
  <w:style w:type="paragraph" w:styleId="TtuloTDC">
    <w:name w:val="TOC Heading"/>
    <w:basedOn w:val="Ttulo1"/>
    <w:next w:val="Normal"/>
    <w:uiPriority w:val="39"/>
    <w:unhideWhenUsed/>
    <w:qFormat/>
    <w:rsid w:val="005803D4"/>
    <w:pPr>
      <w:spacing w:line="259" w:lineRule="auto"/>
      <w:outlineLvl w:val="9"/>
    </w:pPr>
    <w:rPr>
      <w:lang w:val="es-ES" w:eastAsia="es-ES"/>
    </w:rPr>
  </w:style>
  <w:style w:type="paragraph" w:styleId="TDC1">
    <w:name w:val="toc 1"/>
    <w:basedOn w:val="Normal"/>
    <w:next w:val="Normal"/>
    <w:autoRedefine/>
    <w:uiPriority w:val="39"/>
    <w:unhideWhenUsed/>
    <w:rsid w:val="00FC71D1"/>
    <w:pPr>
      <w:spacing w:after="100"/>
    </w:pPr>
  </w:style>
  <w:style w:type="paragraph" w:styleId="TDC2">
    <w:name w:val="toc 2"/>
    <w:basedOn w:val="Normal"/>
    <w:next w:val="Normal"/>
    <w:autoRedefine/>
    <w:uiPriority w:val="39"/>
    <w:unhideWhenUsed/>
    <w:rsid w:val="00FC71D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906666">
      <w:bodyDiv w:val="1"/>
      <w:marLeft w:val="0"/>
      <w:marRight w:val="0"/>
      <w:marTop w:val="0"/>
      <w:marBottom w:val="0"/>
      <w:divBdr>
        <w:top w:val="none" w:sz="0" w:space="0" w:color="auto"/>
        <w:left w:val="none" w:sz="0" w:space="0" w:color="auto"/>
        <w:bottom w:val="none" w:sz="0" w:space="0" w:color="auto"/>
        <w:right w:val="none" w:sz="0" w:space="0" w:color="auto"/>
      </w:divBdr>
    </w:div>
    <w:div w:id="252057338">
      <w:bodyDiv w:val="1"/>
      <w:marLeft w:val="0"/>
      <w:marRight w:val="0"/>
      <w:marTop w:val="0"/>
      <w:marBottom w:val="0"/>
      <w:divBdr>
        <w:top w:val="none" w:sz="0" w:space="0" w:color="auto"/>
        <w:left w:val="none" w:sz="0" w:space="0" w:color="auto"/>
        <w:bottom w:val="none" w:sz="0" w:space="0" w:color="auto"/>
        <w:right w:val="none" w:sz="0" w:space="0" w:color="auto"/>
      </w:divBdr>
    </w:div>
    <w:div w:id="298149528">
      <w:bodyDiv w:val="1"/>
      <w:marLeft w:val="0"/>
      <w:marRight w:val="0"/>
      <w:marTop w:val="0"/>
      <w:marBottom w:val="0"/>
      <w:divBdr>
        <w:top w:val="none" w:sz="0" w:space="0" w:color="auto"/>
        <w:left w:val="none" w:sz="0" w:space="0" w:color="auto"/>
        <w:bottom w:val="none" w:sz="0" w:space="0" w:color="auto"/>
        <w:right w:val="none" w:sz="0" w:space="0" w:color="auto"/>
      </w:divBdr>
    </w:div>
    <w:div w:id="430858002">
      <w:bodyDiv w:val="1"/>
      <w:marLeft w:val="0"/>
      <w:marRight w:val="0"/>
      <w:marTop w:val="0"/>
      <w:marBottom w:val="0"/>
      <w:divBdr>
        <w:top w:val="none" w:sz="0" w:space="0" w:color="auto"/>
        <w:left w:val="none" w:sz="0" w:space="0" w:color="auto"/>
        <w:bottom w:val="none" w:sz="0" w:space="0" w:color="auto"/>
        <w:right w:val="none" w:sz="0" w:space="0" w:color="auto"/>
      </w:divBdr>
    </w:div>
    <w:div w:id="615336006">
      <w:bodyDiv w:val="1"/>
      <w:marLeft w:val="0"/>
      <w:marRight w:val="0"/>
      <w:marTop w:val="0"/>
      <w:marBottom w:val="0"/>
      <w:divBdr>
        <w:top w:val="none" w:sz="0" w:space="0" w:color="auto"/>
        <w:left w:val="none" w:sz="0" w:space="0" w:color="auto"/>
        <w:bottom w:val="none" w:sz="0" w:space="0" w:color="auto"/>
        <w:right w:val="none" w:sz="0" w:space="0" w:color="auto"/>
      </w:divBdr>
    </w:div>
    <w:div w:id="1010259838">
      <w:bodyDiv w:val="1"/>
      <w:marLeft w:val="0"/>
      <w:marRight w:val="0"/>
      <w:marTop w:val="0"/>
      <w:marBottom w:val="0"/>
      <w:divBdr>
        <w:top w:val="none" w:sz="0" w:space="0" w:color="auto"/>
        <w:left w:val="none" w:sz="0" w:space="0" w:color="auto"/>
        <w:bottom w:val="none" w:sz="0" w:space="0" w:color="auto"/>
        <w:right w:val="none" w:sz="0" w:space="0" w:color="auto"/>
      </w:divBdr>
    </w:div>
    <w:div w:id="1286497310">
      <w:bodyDiv w:val="1"/>
      <w:marLeft w:val="0"/>
      <w:marRight w:val="0"/>
      <w:marTop w:val="0"/>
      <w:marBottom w:val="0"/>
      <w:divBdr>
        <w:top w:val="none" w:sz="0" w:space="0" w:color="auto"/>
        <w:left w:val="none" w:sz="0" w:space="0" w:color="auto"/>
        <w:bottom w:val="none" w:sz="0" w:space="0" w:color="auto"/>
        <w:right w:val="none" w:sz="0" w:space="0" w:color="auto"/>
      </w:divBdr>
    </w:div>
    <w:div w:id="1524049897">
      <w:bodyDiv w:val="1"/>
      <w:marLeft w:val="0"/>
      <w:marRight w:val="0"/>
      <w:marTop w:val="0"/>
      <w:marBottom w:val="0"/>
      <w:divBdr>
        <w:top w:val="none" w:sz="0" w:space="0" w:color="auto"/>
        <w:left w:val="none" w:sz="0" w:space="0" w:color="auto"/>
        <w:bottom w:val="none" w:sz="0" w:space="0" w:color="auto"/>
        <w:right w:val="none" w:sz="0" w:space="0" w:color="auto"/>
      </w:divBdr>
    </w:div>
    <w:div w:id="1646617423">
      <w:bodyDiv w:val="1"/>
      <w:marLeft w:val="0"/>
      <w:marRight w:val="0"/>
      <w:marTop w:val="0"/>
      <w:marBottom w:val="0"/>
      <w:divBdr>
        <w:top w:val="none" w:sz="0" w:space="0" w:color="auto"/>
        <w:left w:val="none" w:sz="0" w:space="0" w:color="auto"/>
        <w:bottom w:val="none" w:sz="0" w:space="0" w:color="auto"/>
        <w:right w:val="none" w:sz="0" w:space="0" w:color="auto"/>
      </w:divBdr>
    </w:div>
    <w:div w:id="1656639172">
      <w:bodyDiv w:val="1"/>
      <w:marLeft w:val="0"/>
      <w:marRight w:val="0"/>
      <w:marTop w:val="0"/>
      <w:marBottom w:val="0"/>
      <w:divBdr>
        <w:top w:val="none" w:sz="0" w:space="0" w:color="auto"/>
        <w:left w:val="none" w:sz="0" w:space="0" w:color="auto"/>
        <w:bottom w:val="none" w:sz="0" w:space="0" w:color="auto"/>
        <w:right w:val="none" w:sz="0" w:space="0" w:color="auto"/>
      </w:divBdr>
    </w:div>
    <w:div w:id="1664816898">
      <w:bodyDiv w:val="1"/>
      <w:marLeft w:val="0"/>
      <w:marRight w:val="0"/>
      <w:marTop w:val="0"/>
      <w:marBottom w:val="0"/>
      <w:divBdr>
        <w:top w:val="none" w:sz="0" w:space="0" w:color="auto"/>
        <w:left w:val="none" w:sz="0" w:space="0" w:color="auto"/>
        <w:bottom w:val="none" w:sz="0" w:space="0" w:color="auto"/>
        <w:right w:val="none" w:sz="0" w:space="0" w:color="auto"/>
      </w:divBdr>
    </w:div>
    <w:div w:id="2073581688">
      <w:bodyDiv w:val="1"/>
      <w:marLeft w:val="0"/>
      <w:marRight w:val="0"/>
      <w:marTop w:val="0"/>
      <w:marBottom w:val="0"/>
      <w:divBdr>
        <w:top w:val="none" w:sz="0" w:space="0" w:color="auto"/>
        <w:left w:val="none" w:sz="0" w:space="0" w:color="auto"/>
        <w:bottom w:val="none" w:sz="0" w:space="0" w:color="auto"/>
        <w:right w:val="none" w:sz="0" w:space="0" w:color="auto"/>
      </w:divBdr>
    </w:div>
    <w:div w:id="209893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cid:image017.jpg@01D34DA6.5B2297E0"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ancilleria.gov.co" TargetMode="External"/><Relationship Id="rId24" Type="http://schemas.openxmlformats.org/officeDocument/2006/relationships/image" Target="cid:2253834E-6C7A-433A-99AB-3CEFA4EDC086"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mailto:rendiciondecuentas@cancilleria.gov.co"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5" Type="http://schemas.openxmlformats.org/officeDocument/2006/relationships/hyperlink" Target="mailto:contactenos@cancilleria.gov.co" TargetMode="External"/><Relationship Id="rId4" Type="http://schemas.openxmlformats.org/officeDocument/2006/relationships/hyperlink" Target="http://www.cancilleria.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b218b15-8e60-4b9e-8d3d-b3c5fa4d7cbc">
      <UserInfo>
        <DisplayName>OLGA LUCIA ARENAS NEIRA</DisplayName>
        <AccountId>306</AccountId>
        <AccountType/>
      </UserInfo>
      <UserInfo>
        <DisplayName>CONSULADO EN IQUITOS (PERU)</DisplayName>
        <AccountId>1693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667F95A6837DF488354AF23F043292F" ma:contentTypeVersion="7" ma:contentTypeDescription="Crear nuevo documento." ma:contentTypeScope="" ma:versionID="34cd341de3a0f2bbfd4d1f375a911854">
  <xsd:schema xmlns:xsd="http://www.w3.org/2001/XMLSchema" xmlns:xs="http://www.w3.org/2001/XMLSchema" xmlns:p="http://schemas.microsoft.com/office/2006/metadata/properties" xmlns:ns2="5b218b15-8e60-4b9e-8d3d-b3c5fa4d7cbc" xmlns:ns3="dd3bb6b6-39ec-4fc3-a950-7d1629c78237" targetNamespace="http://schemas.microsoft.com/office/2006/metadata/properties" ma:root="true" ma:fieldsID="e7481e25410cf35e00f2a7d1b800510b" ns2:_="" ns3:_="">
    <xsd:import namespace="5b218b15-8e60-4b9e-8d3d-b3c5fa4d7cbc"/>
    <xsd:import namespace="dd3bb6b6-39ec-4fc3-a950-7d1629c7823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218b15-8e60-4b9e-8d3d-b3c5fa4d7cbc"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3bb6b6-39ec-4fc3-a950-7d1629c7823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637F4-8905-4769-BB3B-8B9656BED7E1}">
  <ds:schemaRefs>
    <ds:schemaRef ds:uri="http://schemas.microsoft.com/sharepoint/v3/contenttype/forms"/>
  </ds:schemaRefs>
</ds:datastoreItem>
</file>

<file path=customXml/itemProps2.xml><?xml version="1.0" encoding="utf-8"?>
<ds:datastoreItem xmlns:ds="http://schemas.openxmlformats.org/officeDocument/2006/customXml" ds:itemID="{A5D6483B-1408-4F19-9726-A94625839FC4}">
  <ds:schemaRefs>
    <ds:schemaRef ds:uri="http://purl.org/dc/elements/1.1/"/>
    <ds:schemaRef ds:uri="http://purl.org/dc/terms/"/>
    <ds:schemaRef ds:uri="5b218b15-8e60-4b9e-8d3d-b3c5fa4d7cbc"/>
    <ds:schemaRef ds:uri="http://schemas.microsoft.com/office/2006/documentManagement/types"/>
    <ds:schemaRef ds:uri="http://www.w3.org/XML/1998/namespace"/>
    <ds:schemaRef ds:uri="http://purl.org/dc/dcmitype/"/>
    <ds:schemaRef ds:uri="http://schemas.microsoft.com/office/2006/metadata/properties"/>
    <ds:schemaRef ds:uri="http://schemas.microsoft.com/office/infopath/2007/PartnerControls"/>
    <ds:schemaRef ds:uri="http://schemas.openxmlformats.org/package/2006/metadata/core-properties"/>
    <ds:schemaRef ds:uri="dd3bb6b6-39ec-4fc3-a950-7d1629c78237"/>
  </ds:schemaRefs>
</ds:datastoreItem>
</file>

<file path=customXml/itemProps3.xml><?xml version="1.0" encoding="utf-8"?>
<ds:datastoreItem xmlns:ds="http://schemas.openxmlformats.org/officeDocument/2006/customXml" ds:itemID="{6A3016B6-5F51-466E-8227-48D59441B4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218b15-8e60-4b9e-8d3d-b3c5fa4d7cbc"/>
    <ds:schemaRef ds:uri="dd3bb6b6-39ec-4fc3-a950-7d1629c782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35D369-19A6-4675-B625-678CEFF5C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2331</Words>
  <Characters>12824</Characters>
  <Application>Microsoft Office Word</Application>
  <DocSecurity>4</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psanchezs</dc:creator>
  <cp:lastModifiedBy>ANDREA DEL PILAR ROZO CASTRO</cp:lastModifiedBy>
  <cp:revision>2</cp:revision>
  <cp:lastPrinted>2013-03-08T19:37:00Z</cp:lastPrinted>
  <dcterms:created xsi:type="dcterms:W3CDTF">2018-01-26T21:30:00Z</dcterms:created>
  <dcterms:modified xsi:type="dcterms:W3CDTF">2018-01-26T21:30:00Z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797308c5-4350-4f91-948b-0bfb88b9078c</vt:lpwstr>
  </property>
  <property fmtid="{D5CDD505-2E9C-101B-9397-08002B2CF9AE}" pid="3" name="ContentTypeId">
    <vt:lpwstr>0x010100A667F95A6837DF488354AF23F043292F</vt:lpwstr>
  </property>
</Properties>
</file>